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D9381" w14:textId="34D19C17" w:rsidR="004239F2" w:rsidRPr="00C24277" w:rsidRDefault="00B2670F" w:rsidP="00B2670F">
      <w:pPr>
        <w:spacing w:line="23" w:lineRule="atLeast"/>
        <w:jc w:val="center"/>
        <w:rPr>
          <w:rFonts w:ascii="Arial" w:hAnsi="Arial" w:cs="Arial"/>
          <w:b/>
          <w:bCs/>
          <w:sz w:val="28"/>
          <w:szCs w:val="28"/>
          <w:lang w:val="fr-BE"/>
        </w:rPr>
      </w:pPr>
      <w:bookmarkStart w:id="0" w:name="_Hlk183014191"/>
      <w:r w:rsidRPr="00C24277">
        <w:rPr>
          <w:rFonts w:ascii="Arial" w:hAnsi="Arial" w:cs="Arial"/>
          <w:b/>
          <w:bCs/>
          <w:smallCaps/>
          <w:sz w:val="28"/>
          <w:szCs w:val="28"/>
          <w:lang w:val="fr-BE"/>
        </w:rPr>
        <w:t>C</w:t>
      </w:r>
      <w:r w:rsidR="004239F2" w:rsidRPr="00C24277">
        <w:rPr>
          <w:rFonts w:ascii="Arial" w:hAnsi="Arial" w:cs="Arial"/>
          <w:b/>
          <w:bCs/>
          <w:smallCaps/>
          <w:sz w:val="28"/>
          <w:szCs w:val="28"/>
          <w:lang w:val="fr-BE"/>
        </w:rPr>
        <w:t>irculaire C</w:t>
      </w:r>
      <w:r w:rsidRPr="00C24277">
        <w:rPr>
          <w:rFonts w:ascii="Arial" w:hAnsi="Arial" w:cs="Arial"/>
          <w:b/>
          <w:bCs/>
          <w:smallCaps/>
          <w:sz w:val="28"/>
          <w:szCs w:val="28"/>
          <w:lang w:val="fr-BE"/>
        </w:rPr>
        <w:t xml:space="preserve">OL </w:t>
      </w:r>
      <w:r w:rsidR="00C24277" w:rsidRPr="00C24277">
        <w:rPr>
          <w:rFonts w:ascii="Arial" w:hAnsi="Arial" w:cs="Arial"/>
          <w:b/>
          <w:bCs/>
          <w:smallCaps/>
          <w:sz w:val="28"/>
          <w:szCs w:val="28"/>
          <w:lang w:val="fr-BE"/>
        </w:rPr>
        <w:t>21</w:t>
      </w:r>
      <w:r w:rsidRPr="00C24277">
        <w:rPr>
          <w:rFonts w:ascii="Arial" w:hAnsi="Arial" w:cs="Arial"/>
          <w:b/>
          <w:bCs/>
          <w:smallCaps/>
          <w:sz w:val="28"/>
          <w:szCs w:val="28"/>
          <w:lang w:val="fr-BE"/>
        </w:rPr>
        <w:t>/</w:t>
      </w:r>
      <w:r w:rsidR="00C24277" w:rsidRPr="00C24277">
        <w:rPr>
          <w:rFonts w:ascii="Arial" w:hAnsi="Arial" w:cs="Arial"/>
          <w:b/>
          <w:bCs/>
          <w:smallCaps/>
          <w:sz w:val="28"/>
          <w:szCs w:val="28"/>
          <w:lang w:val="fr-BE"/>
        </w:rPr>
        <w:t>2024</w:t>
      </w:r>
      <w:r w:rsidRPr="00C24277">
        <w:rPr>
          <w:rFonts w:ascii="Arial" w:hAnsi="Arial" w:cs="Arial"/>
          <w:b/>
          <w:bCs/>
          <w:smallCaps/>
          <w:sz w:val="28"/>
          <w:szCs w:val="28"/>
          <w:lang w:val="fr-BE"/>
        </w:rPr>
        <w:t xml:space="preserve"> </w:t>
      </w:r>
      <w:r w:rsidRPr="00C24277">
        <w:rPr>
          <w:rFonts w:ascii="Arial" w:hAnsi="Arial" w:cs="Arial"/>
          <w:b/>
          <w:bCs/>
          <w:smallCaps/>
          <w:strike/>
          <w:sz w:val="28"/>
          <w:szCs w:val="28"/>
          <w:lang w:val="fr-BE"/>
        </w:rPr>
        <w:t xml:space="preserve">  </w:t>
      </w:r>
      <w:r w:rsidRPr="00C24277">
        <w:rPr>
          <w:rFonts w:ascii="Arial" w:hAnsi="Arial" w:cs="Arial"/>
          <w:b/>
          <w:bCs/>
          <w:smallCaps/>
          <w:sz w:val="28"/>
          <w:szCs w:val="28"/>
          <w:lang w:val="fr-BE"/>
        </w:rPr>
        <w:t xml:space="preserve"> </w:t>
      </w:r>
      <w:r w:rsidRPr="00C24277">
        <w:rPr>
          <w:rFonts w:ascii="Arial" w:hAnsi="Arial" w:cs="Arial"/>
          <w:b/>
          <w:bCs/>
          <w:sz w:val="28"/>
          <w:szCs w:val="28"/>
          <w:lang w:val="fr-BE"/>
        </w:rPr>
        <w:t>C</w:t>
      </w:r>
      <w:r w:rsidR="004239F2" w:rsidRPr="00C24277">
        <w:rPr>
          <w:rFonts w:ascii="Arial" w:hAnsi="Arial" w:cs="Arial"/>
          <w:b/>
          <w:bCs/>
          <w:sz w:val="28"/>
          <w:szCs w:val="28"/>
          <w:lang w:val="fr-BE"/>
        </w:rPr>
        <w:t xml:space="preserve">irculaire du Collège des procureurs généraux sur la mise en œuvre de la loi du 26 juin 1990 relative à la protection imposée à une personne atteinte d’un trouble psychiatrique </w:t>
      </w:r>
      <w:r w:rsidR="007B05FE" w:rsidRPr="00C24277">
        <w:rPr>
          <w:rFonts w:ascii="Arial" w:hAnsi="Arial" w:cs="Arial"/>
          <w:b/>
          <w:bCs/>
          <w:sz w:val="28"/>
          <w:szCs w:val="28"/>
          <w:lang w:val="fr-BE"/>
        </w:rPr>
        <w:t>telle que modifiée par la loi du 16 mai 2024</w:t>
      </w:r>
    </w:p>
    <w:bookmarkEnd w:id="0"/>
    <w:p w14:paraId="50006CCF" w14:textId="77777777" w:rsidR="00B2670F" w:rsidRPr="00C24277" w:rsidRDefault="00B2670F" w:rsidP="00B2670F">
      <w:pPr>
        <w:pBdr>
          <w:bottom w:val="single" w:sz="4" w:space="1" w:color="auto"/>
        </w:pBdr>
        <w:suppressAutoHyphens w:val="0"/>
        <w:autoSpaceDE w:val="0"/>
        <w:autoSpaceDN w:val="0"/>
        <w:adjustRightInd w:val="0"/>
        <w:spacing w:line="23" w:lineRule="atLeast"/>
        <w:jc w:val="both"/>
        <w:rPr>
          <w:rFonts w:ascii="Arial" w:hAnsi="Arial" w:cs="Arial"/>
          <w:bCs/>
          <w:sz w:val="22"/>
          <w:szCs w:val="22"/>
          <w:lang w:val="fr-BE" w:eastAsia="nl-BE"/>
        </w:rPr>
      </w:pPr>
    </w:p>
    <w:p w14:paraId="3B5B1D96" w14:textId="77777777" w:rsidR="00B2670F" w:rsidRPr="00C24277" w:rsidRDefault="00B2670F" w:rsidP="00B2670F">
      <w:pPr>
        <w:suppressAutoHyphens w:val="0"/>
        <w:autoSpaceDE w:val="0"/>
        <w:autoSpaceDN w:val="0"/>
        <w:adjustRightInd w:val="0"/>
        <w:spacing w:line="23" w:lineRule="atLeast"/>
        <w:jc w:val="both"/>
        <w:rPr>
          <w:rFonts w:ascii="Arial" w:hAnsi="Arial" w:cs="Arial"/>
          <w:bCs/>
          <w:sz w:val="22"/>
          <w:szCs w:val="22"/>
          <w:lang w:val="fr-BE" w:eastAsia="nl-BE"/>
        </w:rPr>
      </w:pPr>
    </w:p>
    <w:p w14:paraId="318ADBE9" w14:textId="77777777" w:rsidR="00B2670F" w:rsidRPr="00C24277" w:rsidRDefault="00B2670F" w:rsidP="00B2670F">
      <w:pPr>
        <w:suppressAutoHyphens w:val="0"/>
        <w:autoSpaceDE w:val="0"/>
        <w:autoSpaceDN w:val="0"/>
        <w:adjustRightInd w:val="0"/>
        <w:spacing w:line="23" w:lineRule="atLeast"/>
        <w:jc w:val="center"/>
        <w:rPr>
          <w:rFonts w:ascii="Arial" w:hAnsi="Arial" w:cs="Arial"/>
          <w:b/>
          <w:bCs/>
          <w:sz w:val="22"/>
          <w:szCs w:val="22"/>
          <w:u w:val="single"/>
          <w:lang w:val="fr-BE" w:eastAsia="nl-BE"/>
        </w:rPr>
      </w:pPr>
      <w:r w:rsidRPr="00C24277">
        <w:rPr>
          <w:rFonts w:ascii="Arial" w:hAnsi="Arial" w:cs="Arial"/>
          <w:b/>
          <w:bCs/>
          <w:sz w:val="22"/>
          <w:szCs w:val="22"/>
          <w:u w:val="single"/>
          <w:lang w:val="fr-BE" w:eastAsia="nl-BE"/>
        </w:rPr>
        <w:t>TABLE DES MATIÈRES</w:t>
      </w:r>
    </w:p>
    <w:p w14:paraId="37233A02" w14:textId="77777777" w:rsidR="00B2670F" w:rsidRPr="00C24277" w:rsidRDefault="00B2670F" w:rsidP="00B2670F">
      <w:pPr>
        <w:suppressAutoHyphens w:val="0"/>
        <w:autoSpaceDE w:val="0"/>
        <w:autoSpaceDN w:val="0"/>
        <w:adjustRightInd w:val="0"/>
        <w:spacing w:line="23" w:lineRule="atLeast"/>
        <w:jc w:val="center"/>
        <w:rPr>
          <w:rFonts w:ascii="Arial" w:hAnsi="Arial" w:cs="Arial"/>
          <w:bCs/>
          <w:sz w:val="22"/>
          <w:szCs w:val="22"/>
          <w:lang w:val="fr-BE" w:eastAsia="nl-BE"/>
        </w:rPr>
      </w:pPr>
    </w:p>
    <w:p w14:paraId="5ED3053B" w14:textId="77777777" w:rsidR="003760A6" w:rsidRDefault="00EE4613">
      <w:pPr>
        <w:pStyle w:val="TM1"/>
        <w:tabs>
          <w:tab w:val="left" w:pos="400"/>
          <w:tab w:val="right" w:leader="dot" w:pos="9059"/>
        </w:tabs>
        <w:rPr>
          <w:rFonts w:eastAsiaTheme="minorEastAsia" w:cstheme="minorBidi"/>
          <w:b w:val="0"/>
          <w:bCs w:val="0"/>
          <w:caps w:val="0"/>
          <w:noProof/>
          <w:sz w:val="22"/>
          <w:szCs w:val="22"/>
          <w:lang w:val="en-US" w:eastAsia="en-US"/>
        </w:rPr>
      </w:pPr>
      <w:r w:rsidRPr="00C24277">
        <w:rPr>
          <w:rFonts w:ascii="Arial" w:hAnsi="Arial" w:cs="Arial"/>
          <w:strike/>
          <w:noProof/>
          <w:sz w:val="22"/>
          <w:szCs w:val="22"/>
          <w:lang w:val="fr-BE" w:eastAsia="nl-BE"/>
        </w:rPr>
        <w:fldChar w:fldCharType="begin"/>
      </w:r>
      <w:r w:rsidRPr="00C24277">
        <w:rPr>
          <w:rFonts w:ascii="Arial" w:hAnsi="Arial" w:cs="Arial"/>
          <w:strike/>
          <w:noProof/>
          <w:sz w:val="22"/>
          <w:szCs w:val="22"/>
          <w:lang w:val="fr-BE" w:eastAsia="nl-BE"/>
        </w:rPr>
        <w:instrText xml:space="preserve"> TOC \o "1-4" \h \z \u </w:instrText>
      </w:r>
      <w:r w:rsidRPr="00C24277">
        <w:rPr>
          <w:rFonts w:ascii="Arial" w:hAnsi="Arial" w:cs="Arial"/>
          <w:strike/>
          <w:noProof/>
          <w:sz w:val="22"/>
          <w:szCs w:val="22"/>
          <w:lang w:val="fr-BE" w:eastAsia="nl-BE"/>
        </w:rPr>
        <w:fldChar w:fldCharType="separate"/>
      </w:r>
      <w:hyperlink w:anchor="_Toc185839808" w:history="1">
        <w:r w:rsidR="003760A6" w:rsidRPr="0050288E">
          <w:rPr>
            <w:rStyle w:val="Lienhypertexte"/>
            <w:noProof/>
            <w:lang w:val="fr-BE"/>
          </w:rPr>
          <w:t>1.</w:t>
        </w:r>
        <w:r w:rsidR="003760A6">
          <w:rPr>
            <w:rFonts w:eastAsiaTheme="minorEastAsia" w:cstheme="minorBidi"/>
            <w:b w:val="0"/>
            <w:bCs w:val="0"/>
            <w:caps w:val="0"/>
            <w:noProof/>
            <w:sz w:val="22"/>
            <w:szCs w:val="22"/>
            <w:lang w:val="en-US" w:eastAsia="en-US"/>
          </w:rPr>
          <w:tab/>
        </w:r>
        <w:r w:rsidR="003760A6" w:rsidRPr="0050288E">
          <w:rPr>
            <w:rStyle w:val="Lienhypertexte"/>
            <w:noProof/>
            <w:lang w:val="fr-BE"/>
          </w:rPr>
          <w:t>Objectifs de la présente circulaire</w:t>
        </w:r>
        <w:r w:rsidR="003760A6">
          <w:rPr>
            <w:noProof/>
            <w:webHidden/>
          </w:rPr>
          <w:tab/>
        </w:r>
        <w:r w:rsidR="003760A6">
          <w:rPr>
            <w:noProof/>
            <w:webHidden/>
          </w:rPr>
          <w:fldChar w:fldCharType="begin"/>
        </w:r>
        <w:r w:rsidR="003760A6">
          <w:rPr>
            <w:noProof/>
            <w:webHidden/>
          </w:rPr>
          <w:instrText xml:space="preserve"> PAGEREF _Toc185839808 \h </w:instrText>
        </w:r>
        <w:r w:rsidR="003760A6">
          <w:rPr>
            <w:noProof/>
            <w:webHidden/>
          </w:rPr>
        </w:r>
        <w:r w:rsidR="003760A6">
          <w:rPr>
            <w:noProof/>
            <w:webHidden/>
          </w:rPr>
          <w:fldChar w:fldCharType="separate"/>
        </w:r>
        <w:r w:rsidR="003760A6">
          <w:rPr>
            <w:noProof/>
            <w:webHidden/>
          </w:rPr>
          <w:t>2</w:t>
        </w:r>
        <w:r w:rsidR="003760A6">
          <w:rPr>
            <w:noProof/>
            <w:webHidden/>
          </w:rPr>
          <w:fldChar w:fldCharType="end"/>
        </w:r>
      </w:hyperlink>
    </w:p>
    <w:p w14:paraId="607C82DF" w14:textId="77777777" w:rsidR="003760A6" w:rsidRDefault="003760A6">
      <w:pPr>
        <w:pStyle w:val="TM1"/>
        <w:tabs>
          <w:tab w:val="left" w:pos="400"/>
          <w:tab w:val="right" w:leader="dot" w:pos="9059"/>
        </w:tabs>
        <w:rPr>
          <w:rFonts w:eastAsiaTheme="minorEastAsia" w:cstheme="minorBidi"/>
          <w:b w:val="0"/>
          <w:bCs w:val="0"/>
          <w:caps w:val="0"/>
          <w:noProof/>
          <w:sz w:val="22"/>
          <w:szCs w:val="22"/>
          <w:lang w:val="en-US" w:eastAsia="en-US"/>
        </w:rPr>
      </w:pPr>
      <w:hyperlink w:anchor="_Toc185839809" w:history="1">
        <w:r w:rsidRPr="0050288E">
          <w:rPr>
            <w:rStyle w:val="Lienhypertexte"/>
            <w:noProof/>
            <w:lang w:val="fr-BE"/>
          </w:rPr>
          <w:t>2.</w:t>
        </w:r>
        <w:r>
          <w:rPr>
            <w:rFonts w:eastAsiaTheme="minorEastAsia" w:cstheme="minorBidi"/>
            <w:b w:val="0"/>
            <w:bCs w:val="0"/>
            <w:caps w:val="0"/>
            <w:noProof/>
            <w:sz w:val="22"/>
            <w:szCs w:val="22"/>
            <w:lang w:val="en-US" w:eastAsia="en-US"/>
          </w:rPr>
          <w:tab/>
        </w:r>
        <w:r w:rsidRPr="0050288E">
          <w:rPr>
            <w:rStyle w:val="Lienhypertexte"/>
            <w:noProof/>
            <w:lang w:val="fr-BE"/>
          </w:rPr>
          <w:t>Cadre législatif ou réglementaire</w:t>
        </w:r>
        <w:r>
          <w:rPr>
            <w:noProof/>
            <w:webHidden/>
          </w:rPr>
          <w:tab/>
        </w:r>
        <w:r>
          <w:rPr>
            <w:noProof/>
            <w:webHidden/>
          </w:rPr>
          <w:fldChar w:fldCharType="begin"/>
        </w:r>
        <w:r>
          <w:rPr>
            <w:noProof/>
            <w:webHidden/>
          </w:rPr>
          <w:instrText xml:space="preserve"> PAGEREF _Toc185839809 \h </w:instrText>
        </w:r>
        <w:r>
          <w:rPr>
            <w:noProof/>
            <w:webHidden/>
          </w:rPr>
        </w:r>
        <w:r>
          <w:rPr>
            <w:noProof/>
            <w:webHidden/>
          </w:rPr>
          <w:fldChar w:fldCharType="separate"/>
        </w:r>
        <w:r>
          <w:rPr>
            <w:noProof/>
            <w:webHidden/>
          </w:rPr>
          <w:t>2</w:t>
        </w:r>
        <w:r>
          <w:rPr>
            <w:noProof/>
            <w:webHidden/>
          </w:rPr>
          <w:fldChar w:fldCharType="end"/>
        </w:r>
      </w:hyperlink>
    </w:p>
    <w:p w14:paraId="23B58812" w14:textId="77777777" w:rsidR="003760A6" w:rsidRDefault="003760A6">
      <w:pPr>
        <w:pStyle w:val="TM2"/>
        <w:tabs>
          <w:tab w:val="left" w:pos="800"/>
          <w:tab w:val="right" w:leader="dot" w:pos="9059"/>
        </w:tabs>
        <w:rPr>
          <w:rFonts w:eastAsiaTheme="minorEastAsia" w:cstheme="minorBidi"/>
          <w:smallCaps w:val="0"/>
          <w:noProof/>
          <w:sz w:val="22"/>
          <w:szCs w:val="22"/>
          <w:lang w:val="en-US" w:eastAsia="en-US"/>
        </w:rPr>
      </w:pPr>
      <w:hyperlink w:anchor="_Toc185839810" w:history="1">
        <w:r w:rsidRPr="0050288E">
          <w:rPr>
            <w:rStyle w:val="Lienhypertexte"/>
            <w:noProof/>
            <w:lang w:val="fr-BE"/>
          </w:rPr>
          <w:t>2.1.</w:t>
        </w:r>
        <w:r>
          <w:rPr>
            <w:rFonts w:eastAsiaTheme="minorEastAsia" w:cstheme="minorBidi"/>
            <w:smallCaps w:val="0"/>
            <w:noProof/>
            <w:sz w:val="22"/>
            <w:szCs w:val="22"/>
            <w:lang w:val="en-US" w:eastAsia="en-US"/>
          </w:rPr>
          <w:tab/>
        </w:r>
        <w:r w:rsidRPr="0050288E">
          <w:rPr>
            <w:rStyle w:val="Lienhypertexte"/>
            <w:noProof/>
            <w:lang w:val="fr-BE"/>
          </w:rPr>
          <w:t>Loi du 26 juin 1990 relative à la protection imposée à une personne atteinte d’un trouble psychiatrique</w:t>
        </w:r>
        <w:r>
          <w:rPr>
            <w:noProof/>
            <w:webHidden/>
          </w:rPr>
          <w:tab/>
        </w:r>
        <w:r>
          <w:rPr>
            <w:noProof/>
            <w:webHidden/>
          </w:rPr>
          <w:fldChar w:fldCharType="begin"/>
        </w:r>
        <w:r>
          <w:rPr>
            <w:noProof/>
            <w:webHidden/>
          </w:rPr>
          <w:instrText xml:space="preserve"> PAGEREF _Toc185839810 \h </w:instrText>
        </w:r>
        <w:r>
          <w:rPr>
            <w:noProof/>
            <w:webHidden/>
          </w:rPr>
        </w:r>
        <w:r>
          <w:rPr>
            <w:noProof/>
            <w:webHidden/>
          </w:rPr>
          <w:fldChar w:fldCharType="separate"/>
        </w:r>
        <w:r>
          <w:rPr>
            <w:noProof/>
            <w:webHidden/>
          </w:rPr>
          <w:t>2</w:t>
        </w:r>
        <w:r>
          <w:rPr>
            <w:noProof/>
            <w:webHidden/>
          </w:rPr>
          <w:fldChar w:fldCharType="end"/>
        </w:r>
      </w:hyperlink>
    </w:p>
    <w:p w14:paraId="0631D2F7" w14:textId="77777777" w:rsidR="003760A6" w:rsidRDefault="003760A6">
      <w:pPr>
        <w:pStyle w:val="TM3"/>
        <w:tabs>
          <w:tab w:val="left" w:pos="1200"/>
          <w:tab w:val="right" w:leader="dot" w:pos="9059"/>
        </w:tabs>
        <w:rPr>
          <w:rFonts w:eastAsiaTheme="minorEastAsia" w:cstheme="minorBidi"/>
          <w:i w:val="0"/>
          <w:iCs w:val="0"/>
          <w:noProof/>
          <w:sz w:val="22"/>
          <w:szCs w:val="22"/>
          <w:lang w:val="en-US" w:eastAsia="en-US"/>
        </w:rPr>
      </w:pPr>
      <w:hyperlink w:anchor="_Toc185839811" w:history="1">
        <w:r w:rsidRPr="0050288E">
          <w:rPr>
            <w:rStyle w:val="Lienhypertexte"/>
            <w:noProof/>
            <w:lang w:val="fr-BE"/>
          </w:rPr>
          <w:t>2.1.1.</w:t>
        </w:r>
        <w:r>
          <w:rPr>
            <w:rFonts w:eastAsiaTheme="minorEastAsia" w:cstheme="minorBidi"/>
            <w:i w:val="0"/>
            <w:iCs w:val="0"/>
            <w:noProof/>
            <w:sz w:val="22"/>
            <w:szCs w:val="22"/>
            <w:lang w:val="en-US" w:eastAsia="en-US"/>
          </w:rPr>
          <w:tab/>
        </w:r>
        <w:r w:rsidRPr="0050288E">
          <w:rPr>
            <w:rStyle w:val="Lienhypertexte"/>
            <w:noProof/>
            <w:lang w:val="fr-BE"/>
          </w:rPr>
          <w:t>Brève présentation de la loi du 26 juin 1990 telle que modifiée par la loi du 16 mai 2024</w:t>
        </w:r>
        <w:r>
          <w:rPr>
            <w:noProof/>
            <w:webHidden/>
          </w:rPr>
          <w:tab/>
        </w:r>
        <w:r>
          <w:rPr>
            <w:noProof/>
            <w:webHidden/>
          </w:rPr>
          <w:fldChar w:fldCharType="begin"/>
        </w:r>
        <w:r>
          <w:rPr>
            <w:noProof/>
            <w:webHidden/>
          </w:rPr>
          <w:instrText xml:space="preserve"> PAGEREF _Toc185839811 \h </w:instrText>
        </w:r>
        <w:r>
          <w:rPr>
            <w:noProof/>
            <w:webHidden/>
          </w:rPr>
        </w:r>
        <w:r>
          <w:rPr>
            <w:noProof/>
            <w:webHidden/>
          </w:rPr>
          <w:fldChar w:fldCharType="separate"/>
        </w:r>
        <w:r>
          <w:rPr>
            <w:noProof/>
            <w:webHidden/>
          </w:rPr>
          <w:t>2</w:t>
        </w:r>
        <w:r>
          <w:rPr>
            <w:noProof/>
            <w:webHidden/>
          </w:rPr>
          <w:fldChar w:fldCharType="end"/>
        </w:r>
      </w:hyperlink>
    </w:p>
    <w:p w14:paraId="4076F897" w14:textId="77777777" w:rsidR="003760A6" w:rsidRDefault="003760A6">
      <w:pPr>
        <w:pStyle w:val="TM3"/>
        <w:tabs>
          <w:tab w:val="left" w:pos="1200"/>
          <w:tab w:val="right" w:leader="dot" w:pos="9059"/>
        </w:tabs>
        <w:rPr>
          <w:rFonts w:eastAsiaTheme="minorEastAsia" w:cstheme="minorBidi"/>
          <w:i w:val="0"/>
          <w:iCs w:val="0"/>
          <w:noProof/>
          <w:sz w:val="22"/>
          <w:szCs w:val="22"/>
          <w:lang w:val="en-US" w:eastAsia="en-US"/>
        </w:rPr>
      </w:pPr>
      <w:hyperlink w:anchor="_Toc185839812" w:history="1">
        <w:r w:rsidRPr="0050288E">
          <w:rPr>
            <w:rStyle w:val="Lienhypertexte"/>
            <w:noProof/>
            <w:lang w:val="fr-BE"/>
          </w:rPr>
          <w:t>2.1.2.</w:t>
        </w:r>
        <w:r>
          <w:rPr>
            <w:rFonts w:eastAsiaTheme="minorEastAsia" w:cstheme="minorBidi"/>
            <w:i w:val="0"/>
            <w:iCs w:val="0"/>
            <w:noProof/>
            <w:sz w:val="22"/>
            <w:szCs w:val="22"/>
            <w:lang w:val="en-US" w:eastAsia="en-US"/>
          </w:rPr>
          <w:tab/>
        </w:r>
        <w:r w:rsidRPr="0050288E">
          <w:rPr>
            <w:rStyle w:val="Lienhypertexte"/>
            <w:noProof/>
            <w:lang w:val="fr-BE"/>
          </w:rPr>
          <w:t>Rôle octroyé au procureur du Roi</w:t>
        </w:r>
        <w:r>
          <w:rPr>
            <w:noProof/>
            <w:webHidden/>
          </w:rPr>
          <w:tab/>
        </w:r>
        <w:r>
          <w:rPr>
            <w:noProof/>
            <w:webHidden/>
          </w:rPr>
          <w:fldChar w:fldCharType="begin"/>
        </w:r>
        <w:r>
          <w:rPr>
            <w:noProof/>
            <w:webHidden/>
          </w:rPr>
          <w:instrText xml:space="preserve"> PAGEREF _Toc185839812 \h </w:instrText>
        </w:r>
        <w:r>
          <w:rPr>
            <w:noProof/>
            <w:webHidden/>
          </w:rPr>
        </w:r>
        <w:r>
          <w:rPr>
            <w:noProof/>
            <w:webHidden/>
          </w:rPr>
          <w:fldChar w:fldCharType="separate"/>
        </w:r>
        <w:r>
          <w:rPr>
            <w:noProof/>
            <w:webHidden/>
          </w:rPr>
          <w:t>3</w:t>
        </w:r>
        <w:r>
          <w:rPr>
            <w:noProof/>
            <w:webHidden/>
          </w:rPr>
          <w:fldChar w:fldCharType="end"/>
        </w:r>
      </w:hyperlink>
    </w:p>
    <w:p w14:paraId="2F2B8ECD" w14:textId="77777777" w:rsidR="003760A6" w:rsidRDefault="003760A6">
      <w:pPr>
        <w:pStyle w:val="TM3"/>
        <w:tabs>
          <w:tab w:val="left" w:pos="1200"/>
          <w:tab w:val="right" w:leader="dot" w:pos="9059"/>
        </w:tabs>
        <w:rPr>
          <w:rFonts w:eastAsiaTheme="minorEastAsia" w:cstheme="minorBidi"/>
          <w:i w:val="0"/>
          <w:iCs w:val="0"/>
          <w:noProof/>
          <w:sz w:val="22"/>
          <w:szCs w:val="22"/>
          <w:lang w:val="en-US" w:eastAsia="en-US"/>
        </w:rPr>
      </w:pPr>
      <w:hyperlink w:anchor="_Toc185839813" w:history="1">
        <w:r w:rsidRPr="0050288E">
          <w:rPr>
            <w:rStyle w:val="Lienhypertexte"/>
            <w:noProof/>
            <w:lang w:val="fr-BE"/>
          </w:rPr>
          <w:t>2.1.3.</w:t>
        </w:r>
        <w:r>
          <w:rPr>
            <w:rFonts w:eastAsiaTheme="minorEastAsia" w:cstheme="minorBidi"/>
            <w:i w:val="0"/>
            <w:iCs w:val="0"/>
            <w:noProof/>
            <w:sz w:val="22"/>
            <w:szCs w:val="22"/>
            <w:lang w:val="en-US" w:eastAsia="en-US"/>
          </w:rPr>
          <w:tab/>
        </w:r>
        <w:r w:rsidRPr="0050288E">
          <w:rPr>
            <w:rStyle w:val="Lienhypertexte"/>
            <w:noProof/>
            <w:lang w:val="fr-BE"/>
          </w:rPr>
          <w:t>Arrêtés d’exécution de la loi du 26 juin 1990.</w:t>
        </w:r>
        <w:r>
          <w:rPr>
            <w:noProof/>
            <w:webHidden/>
          </w:rPr>
          <w:tab/>
        </w:r>
        <w:r>
          <w:rPr>
            <w:noProof/>
            <w:webHidden/>
          </w:rPr>
          <w:fldChar w:fldCharType="begin"/>
        </w:r>
        <w:r>
          <w:rPr>
            <w:noProof/>
            <w:webHidden/>
          </w:rPr>
          <w:instrText xml:space="preserve"> PAGEREF _Toc185839813 \h </w:instrText>
        </w:r>
        <w:r>
          <w:rPr>
            <w:noProof/>
            <w:webHidden/>
          </w:rPr>
        </w:r>
        <w:r>
          <w:rPr>
            <w:noProof/>
            <w:webHidden/>
          </w:rPr>
          <w:fldChar w:fldCharType="separate"/>
        </w:r>
        <w:r>
          <w:rPr>
            <w:noProof/>
            <w:webHidden/>
          </w:rPr>
          <w:t>4</w:t>
        </w:r>
        <w:r>
          <w:rPr>
            <w:noProof/>
            <w:webHidden/>
          </w:rPr>
          <w:fldChar w:fldCharType="end"/>
        </w:r>
      </w:hyperlink>
    </w:p>
    <w:p w14:paraId="35120F10" w14:textId="77777777" w:rsidR="003760A6" w:rsidRDefault="003760A6">
      <w:pPr>
        <w:pStyle w:val="TM2"/>
        <w:tabs>
          <w:tab w:val="left" w:pos="800"/>
          <w:tab w:val="right" w:leader="dot" w:pos="9059"/>
        </w:tabs>
        <w:rPr>
          <w:rFonts w:eastAsiaTheme="minorEastAsia" w:cstheme="minorBidi"/>
          <w:smallCaps w:val="0"/>
          <w:noProof/>
          <w:sz w:val="22"/>
          <w:szCs w:val="22"/>
          <w:lang w:val="en-US" w:eastAsia="en-US"/>
        </w:rPr>
      </w:pPr>
      <w:hyperlink w:anchor="_Toc185839814" w:history="1">
        <w:r w:rsidRPr="0050288E">
          <w:rPr>
            <w:rStyle w:val="Lienhypertexte"/>
            <w:noProof/>
            <w:lang w:val="fr-BE"/>
          </w:rPr>
          <w:t>2.2.</w:t>
        </w:r>
        <w:r>
          <w:rPr>
            <w:rFonts w:eastAsiaTheme="minorEastAsia" w:cstheme="minorBidi"/>
            <w:smallCaps w:val="0"/>
            <w:noProof/>
            <w:sz w:val="22"/>
            <w:szCs w:val="22"/>
            <w:lang w:val="en-US" w:eastAsia="en-US"/>
          </w:rPr>
          <w:tab/>
        </w:r>
        <w:r w:rsidRPr="0050288E">
          <w:rPr>
            <w:rStyle w:val="Lienhypertexte"/>
            <w:noProof/>
            <w:lang w:val="fr-BE"/>
          </w:rPr>
          <w:t>Loi du 5 août 1992 sur la fonction de police</w:t>
        </w:r>
        <w:r>
          <w:rPr>
            <w:noProof/>
            <w:webHidden/>
          </w:rPr>
          <w:tab/>
        </w:r>
        <w:r>
          <w:rPr>
            <w:noProof/>
            <w:webHidden/>
          </w:rPr>
          <w:fldChar w:fldCharType="begin"/>
        </w:r>
        <w:r>
          <w:rPr>
            <w:noProof/>
            <w:webHidden/>
          </w:rPr>
          <w:instrText xml:space="preserve"> PAGEREF _Toc185839814 \h </w:instrText>
        </w:r>
        <w:r>
          <w:rPr>
            <w:noProof/>
            <w:webHidden/>
          </w:rPr>
        </w:r>
        <w:r>
          <w:rPr>
            <w:noProof/>
            <w:webHidden/>
          </w:rPr>
          <w:fldChar w:fldCharType="separate"/>
        </w:r>
        <w:r>
          <w:rPr>
            <w:noProof/>
            <w:webHidden/>
          </w:rPr>
          <w:t>4</w:t>
        </w:r>
        <w:r>
          <w:rPr>
            <w:noProof/>
            <w:webHidden/>
          </w:rPr>
          <w:fldChar w:fldCharType="end"/>
        </w:r>
      </w:hyperlink>
    </w:p>
    <w:p w14:paraId="10D8A252" w14:textId="77777777" w:rsidR="003760A6" w:rsidRDefault="003760A6">
      <w:pPr>
        <w:pStyle w:val="TM1"/>
        <w:tabs>
          <w:tab w:val="left" w:pos="400"/>
          <w:tab w:val="right" w:leader="dot" w:pos="9059"/>
        </w:tabs>
        <w:rPr>
          <w:rFonts w:eastAsiaTheme="minorEastAsia" w:cstheme="minorBidi"/>
          <w:b w:val="0"/>
          <w:bCs w:val="0"/>
          <w:caps w:val="0"/>
          <w:noProof/>
          <w:sz w:val="22"/>
          <w:szCs w:val="22"/>
          <w:lang w:val="en-US" w:eastAsia="en-US"/>
        </w:rPr>
      </w:pPr>
      <w:hyperlink w:anchor="_Toc185839815" w:history="1">
        <w:r w:rsidRPr="0050288E">
          <w:rPr>
            <w:rStyle w:val="Lienhypertexte"/>
            <w:noProof/>
            <w:lang w:val="fr-BE"/>
          </w:rPr>
          <w:t>3.</w:t>
        </w:r>
        <w:r>
          <w:rPr>
            <w:rFonts w:eastAsiaTheme="minorEastAsia" w:cstheme="minorBidi"/>
            <w:b w:val="0"/>
            <w:bCs w:val="0"/>
            <w:caps w:val="0"/>
            <w:noProof/>
            <w:sz w:val="22"/>
            <w:szCs w:val="22"/>
            <w:lang w:val="en-US" w:eastAsia="en-US"/>
          </w:rPr>
          <w:tab/>
        </w:r>
        <w:r w:rsidRPr="0050288E">
          <w:rPr>
            <w:rStyle w:val="Lienhypertexte"/>
            <w:noProof/>
            <w:lang w:val="fr-BE"/>
          </w:rPr>
          <w:t>Directives relatives à la mise en œuvre de la procédure d’urgence prévue par l’article 9 de la loi du 26 juin 1990</w:t>
        </w:r>
        <w:r>
          <w:rPr>
            <w:noProof/>
            <w:webHidden/>
          </w:rPr>
          <w:tab/>
        </w:r>
        <w:r>
          <w:rPr>
            <w:noProof/>
            <w:webHidden/>
          </w:rPr>
          <w:fldChar w:fldCharType="begin"/>
        </w:r>
        <w:r>
          <w:rPr>
            <w:noProof/>
            <w:webHidden/>
          </w:rPr>
          <w:instrText xml:space="preserve"> PAGEREF _Toc185839815 \h </w:instrText>
        </w:r>
        <w:r>
          <w:rPr>
            <w:noProof/>
            <w:webHidden/>
          </w:rPr>
        </w:r>
        <w:r>
          <w:rPr>
            <w:noProof/>
            <w:webHidden/>
          </w:rPr>
          <w:fldChar w:fldCharType="separate"/>
        </w:r>
        <w:r>
          <w:rPr>
            <w:noProof/>
            <w:webHidden/>
          </w:rPr>
          <w:t>5</w:t>
        </w:r>
        <w:r>
          <w:rPr>
            <w:noProof/>
            <w:webHidden/>
          </w:rPr>
          <w:fldChar w:fldCharType="end"/>
        </w:r>
      </w:hyperlink>
    </w:p>
    <w:p w14:paraId="61D7DE88" w14:textId="77777777" w:rsidR="003760A6" w:rsidRDefault="003760A6">
      <w:pPr>
        <w:pStyle w:val="TM2"/>
        <w:tabs>
          <w:tab w:val="left" w:pos="800"/>
          <w:tab w:val="right" w:leader="dot" w:pos="9059"/>
        </w:tabs>
        <w:rPr>
          <w:rFonts w:eastAsiaTheme="minorEastAsia" w:cstheme="minorBidi"/>
          <w:smallCaps w:val="0"/>
          <w:noProof/>
          <w:sz w:val="22"/>
          <w:szCs w:val="22"/>
          <w:lang w:val="en-US" w:eastAsia="en-US"/>
        </w:rPr>
      </w:pPr>
      <w:hyperlink w:anchor="_Toc185839816" w:history="1">
        <w:r w:rsidRPr="0050288E">
          <w:rPr>
            <w:rStyle w:val="Lienhypertexte"/>
            <w:noProof/>
            <w:lang w:val="fr-BE"/>
          </w:rPr>
          <w:t>3.1.</w:t>
        </w:r>
        <w:r>
          <w:rPr>
            <w:rFonts w:eastAsiaTheme="minorEastAsia" w:cstheme="minorBidi"/>
            <w:smallCaps w:val="0"/>
            <w:noProof/>
            <w:sz w:val="22"/>
            <w:szCs w:val="22"/>
            <w:lang w:val="en-US" w:eastAsia="en-US"/>
          </w:rPr>
          <w:tab/>
        </w:r>
        <w:r w:rsidRPr="0050288E">
          <w:rPr>
            <w:rStyle w:val="Lienhypertexte"/>
            <w:noProof/>
            <w:lang w:val="fr-BE"/>
          </w:rPr>
          <w:t>Champ d’application</w:t>
        </w:r>
        <w:r>
          <w:rPr>
            <w:noProof/>
            <w:webHidden/>
          </w:rPr>
          <w:tab/>
        </w:r>
        <w:r>
          <w:rPr>
            <w:noProof/>
            <w:webHidden/>
          </w:rPr>
          <w:fldChar w:fldCharType="begin"/>
        </w:r>
        <w:r>
          <w:rPr>
            <w:noProof/>
            <w:webHidden/>
          </w:rPr>
          <w:instrText xml:space="preserve"> PAGEREF _Toc185839816 \h </w:instrText>
        </w:r>
        <w:r>
          <w:rPr>
            <w:noProof/>
            <w:webHidden/>
          </w:rPr>
        </w:r>
        <w:r>
          <w:rPr>
            <w:noProof/>
            <w:webHidden/>
          </w:rPr>
          <w:fldChar w:fldCharType="separate"/>
        </w:r>
        <w:r>
          <w:rPr>
            <w:noProof/>
            <w:webHidden/>
          </w:rPr>
          <w:t>5</w:t>
        </w:r>
        <w:r>
          <w:rPr>
            <w:noProof/>
            <w:webHidden/>
          </w:rPr>
          <w:fldChar w:fldCharType="end"/>
        </w:r>
      </w:hyperlink>
    </w:p>
    <w:p w14:paraId="3180F0D5" w14:textId="77777777" w:rsidR="003760A6" w:rsidRDefault="003760A6">
      <w:pPr>
        <w:pStyle w:val="TM3"/>
        <w:tabs>
          <w:tab w:val="left" w:pos="1200"/>
          <w:tab w:val="right" w:leader="dot" w:pos="9059"/>
        </w:tabs>
        <w:rPr>
          <w:rFonts w:eastAsiaTheme="minorEastAsia" w:cstheme="minorBidi"/>
          <w:i w:val="0"/>
          <w:iCs w:val="0"/>
          <w:noProof/>
          <w:sz w:val="22"/>
          <w:szCs w:val="22"/>
          <w:lang w:val="en-US" w:eastAsia="en-US"/>
        </w:rPr>
      </w:pPr>
      <w:hyperlink w:anchor="_Toc185839817" w:history="1">
        <w:r w:rsidRPr="0050288E">
          <w:rPr>
            <w:rStyle w:val="Lienhypertexte"/>
            <w:noProof/>
            <w:lang w:val="fr-BE"/>
          </w:rPr>
          <w:t>3.1.1.</w:t>
        </w:r>
        <w:r>
          <w:rPr>
            <w:rFonts w:eastAsiaTheme="minorEastAsia" w:cstheme="minorBidi"/>
            <w:i w:val="0"/>
            <w:iCs w:val="0"/>
            <w:noProof/>
            <w:sz w:val="22"/>
            <w:szCs w:val="22"/>
            <w:lang w:val="en-US" w:eastAsia="en-US"/>
          </w:rPr>
          <w:tab/>
        </w:r>
        <w:r w:rsidRPr="0050288E">
          <w:rPr>
            <w:rStyle w:val="Lienhypertexte"/>
            <w:noProof/>
            <w:lang w:val="fr-BE"/>
          </w:rPr>
          <w:t>Conditions légales et appréciation concrète</w:t>
        </w:r>
        <w:r>
          <w:rPr>
            <w:noProof/>
            <w:webHidden/>
          </w:rPr>
          <w:tab/>
        </w:r>
        <w:r>
          <w:rPr>
            <w:noProof/>
            <w:webHidden/>
          </w:rPr>
          <w:fldChar w:fldCharType="begin"/>
        </w:r>
        <w:r>
          <w:rPr>
            <w:noProof/>
            <w:webHidden/>
          </w:rPr>
          <w:instrText xml:space="preserve"> PAGEREF _Toc185839817 \h </w:instrText>
        </w:r>
        <w:r>
          <w:rPr>
            <w:noProof/>
            <w:webHidden/>
          </w:rPr>
        </w:r>
        <w:r>
          <w:rPr>
            <w:noProof/>
            <w:webHidden/>
          </w:rPr>
          <w:fldChar w:fldCharType="separate"/>
        </w:r>
        <w:r>
          <w:rPr>
            <w:noProof/>
            <w:webHidden/>
          </w:rPr>
          <w:t>5</w:t>
        </w:r>
        <w:r>
          <w:rPr>
            <w:noProof/>
            <w:webHidden/>
          </w:rPr>
          <w:fldChar w:fldCharType="end"/>
        </w:r>
      </w:hyperlink>
    </w:p>
    <w:p w14:paraId="3AA3E4A9" w14:textId="77777777" w:rsidR="003760A6" w:rsidRDefault="003760A6">
      <w:pPr>
        <w:pStyle w:val="TM3"/>
        <w:tabs>
          <w:tab w:val="left" w:pos="1200"/>
          <w:tab w:val="right" w:leader="dot" w:pos="9059"/>
        </w:tabs>
        <w:rPr>
          <w:rFonts w:eastAsiaTheme="minorEastAsia" w:cstheme="minorBidi"/>
          <w:i w:val="0"/>
          <w:iCs w:val="0"/>
          <w:noProof/>
          <w:sz w:val="22"/>
          <w:szCs w:val="22"/>
          <w:lang w:val="en-US" w:eastAsia="en-US"/>
        </w:rPr>
      </w:pPr>
      <w:hyperlink w:anchor="_Toc185839818" w:history="1">
        <w:r w:rsidRPr="0050288E">
          <w:rPr>
            <w:rStyle w:val="Lienhypertexte"/>
            <w:noProof/>
            <w:lang w:val="fr-BE"/>
          </w:rPr>
          <w:t>3.1.2.</w:t>
        </w:r>
        <w:r>
          <w:rPr>
            <w:rFonts w:eastAsiaTheme="minorEastAsia" w:cstheme="minorBidi"/>
            <w:i w:val="0"/>
            <w:iCs w:val="0"/>
            <w:noProof/>
            <w:sz w:val="22"/>
            <w:szCs w:val="22"/>
            <w:lang w:val="en-US" w:eastAsia="en-US"/>
          </w:rPr>
          <w:tab/>
        </w:r>
        <w:r w:rsidRPr="0050288E">
          <w:rPr>
            <w:rStyle w:val="Lienhypertexte"/>
            <w:noProof/>
            <w:lang w:val="fr-BE"/>
          </w:rPr>
          <w:t>Coexistence de faits infractionnels pouvant donner lieu à mandat d’arrêt et de troubles psychiatriques pouvant donner lieu à une mesure de protection</w:t>
        </w:r>
        <w:r>
          <w:rPr>
            <w:noProof/>
            <w:webHidden/>
          </w:rPr>
          <w:tab/>
        </w:r>
        <w:r>
          <w:rPr>
            <w:noProof/>
            <w:webHidden/>
          </w:rPr>
          <w:fldChar w:fldCharType="begin"/>
        </w:r>
        <w:r>
          <w:rPr>
            <w:noProof/>
            <w:webHidden/>
          </w:rPr>
          <w:instrText xml:space="preserve"> PAGEREF _Toc185839818 \h </w:instrText>
        </w:r>
        <w:r>
          <w:rPr>
            <w:noProof/>
            <w:webHidden/>
          </w:rPr>
        </w:r>
        <w:r>
          <w:rPr>
            <w:noProof/>
            <w:webHidden/>
          </w:rPr>
          <w:fldChar w:fldCharType="separate"/>
        </w:r>
        <w:r>
          <w:rPr>
            <w:noProof/>
            <w:webHidden/>
          </w:rPr>
          <w:t>6</w:t>
        </w:r>
        <w:r>
          <w:rPr>
            <w:noProof/>
            <w:webHidden/>
          </w:rPr>
          <w:fldChar w:fldCharType="end"/>
        </w:r>
      </w:hyperlink>
    </w:p>
    <w:p w14:paraId="3C87F399" w14:textId="77777777" w:rsidR="003760A6" w:rsidRDefault="003760A6">
      <w:pPr>
        <w:pStyle w:val="TM2"/>
        <w:tabs>
          <w:tab w:val="left" w:pos="800"/>
          <w:tab w:val="right" w:leader="dot" w:pos="9059"/>
        </w:tabs>
        <w:rPr>
          <w:rFonts w:eastAsiaTheme="minorEastAsia" w:cstheme="minorBidi"/>
          <w:smallCaps w:val="0"/>
          <w:noProof/>
          <w:sz w:val="22"/>
          <w:szCs w:val="22"/>
          <w:lang w:val="en-US" w:eastAsia="en-US"/>
        </w:rPr>
      </w:pPr>
      <w:hyperlink w:anchor="_Toc185839819" w:history="1">
        <w:r w:rsidRPr="0050288E">
          <w:rPr>
            <w:rStyle w:val="Lienhypertexte"/>
            <w:noProof/>
            <w:lang w:val="fr-BE"/>
          </w:rPr>
          <w:t>3.2.</w:t>
        </w:r>
        <w:r>
          <w:rPr>
            <w:rFonts w:eastAsiaTheme="minorEastAsia" w:cstheme="minorBidi"/>
            <w:smallCaps w:val="0"/>
            <w:noProof/>
            <w:sz w:val="22"/>
            <w:szCs w:val="22"/>
            <w:lang w:val="en-US" w:eastAsia="en-US"/>
          </w:rPr>
          <w:tab/>
        </w:r>
        <w:r w:rsidRPr="0050288E">
          <w:rPr>
            <w:rStyle w:val="Lienhypertexte"/>
            <w:noProof/>
            <w:lang w:val="fr-BE"/>
          </w:rPr>
          <w:t>Compétence territoriale</w:t>
        </w:r>
        <w:r>
          <w:rPr>
            <w:noProof/>
            <w:webHidden/>
          </w:rPr>
          <w:tab/>
        </w:r>
        <w:r>
          <w:rPr>
            <w:noProof/>
            <w:webHidden/>
          </w:rPr>
          <w:fldChar w:fldCharType="begin"/>
        </w:r>
        <w:r>
          <w:rPr>
            <w:noProof/>
            <w:webHidden/>
          </w:rPr>
          <w:instrText xml:space="preserve"> PAGEREF _Toc185839819 \h </w:instrText>
        </w:r>
        <w:r>
          <w:rPr>
            <w:noProof/>
            <w:webHidden/>
          </w:rPr>
        </w:r>
        <w:r>
          <w:rPr>
            <w:noProof/>
            <w:webHidden/>
          </w:rPr>
          <w:fldChar w:fldCharType="separate"/>
        </w:r>
        <w:r>
          <w:rPr>
            <w:noProof/>
            <w:webHidden/>
          </w:rPr>
          <w:t>6</w:t>
        </w:r>
        <w:r>
          <w:rPr>
            <w:noProof/>
            <w:webHidden/>
          </w:rPr>
          <w:fldChar w:fldCharType="end"/>
        </w:r>
      </w:hyperlink>
    </w:p>
    <w:p w14:paraId="46990402" w14:textId="77777777" w:rsidR="003760A6" w:rsidRDefault="003760A6">
      <w:pPr>
        <w:pStyle w:val="TM2"/>
        <w:tabs>
          <w:tab w:val="left" w:pos="800"/>
          <w:tab w:val="right" w:leader="dot" w:pos="9059"/>
        </w:tabs>
        <w:rPr>
          <w:rFonts w:eastAsiaTheme="minorEastAsia" w:cstheme="minorBidi"/>
          <w:smallCaps w:val="0"/>
          <w:noProof/>
          <w:sz w:val="22"/>
          <w:szCs w:val="22"/>
          <w:lang w:val="en-US" w:eastAsia="en-US"/>
        </w:rPr>
      </w:pPr>
      <w:hyperlink w:anchor="_Toc185839820" w:history="1">
        <w:r w:rsidRPr="0050288E">
          <w:rPr>
            <w:rStyle w:val="Lienhypertexte"/>
            <w:noProof/>
            <w:lang w:val="fr-BE"/>
          </w:rPr>
          <w:t>3.3.</w:t>
        </w:r>
        <w:r>
          <w:rPr>
            <w:rFonts w:eastAsiaTheme="minorEastAsia" w:cstheme="minorBidi"/>
            <w:smallCaps w:val="0"/>
            <w:noProof/>
            <w:sz w:val="22"/>
            <w:szCs w:val="22"/>
            <w:lang w:val="en-US" w:eastAsia="en-US"/>
          </w:rPr>
          <w:tab/>
        </w:r>
        <w:r w:rsidRPr="0050288E">
          <w:rPr>
            <w:rStyle w:val="Lienhypertexte"/>
            <w:noProof/>
            <w:lang w:val="fr-BE"/>
          </w:rPr>
          <w:t>Description de la procédure</w:t>
        </w:r>
        <w:r>
          <w:rPr>
            <w:noProof/>
            <w:webHidden/>
          </w:rPr>
          <w:tab/>
        </w:r>
        <w:r>
          <w:rPr>
            <w:noProof/>
            <w:webHidden/>
          </w:rPr>
          <w:fldChar w:fldCharType="begin"/>
        </w:r>
        <w:r>
          <w:rPr>
            <w:noProof/>
            <w:webHidden/>
          </w:rPr>
          <w:instrText xml:space="preserve"> PAGEREF _Toc185839820 \h </w:instrText>
        </w:r>
        <w:r>
          <w:rPr>
            <w:noProof/>
            <w:webHidden/>
          </w:rPr>
        </w:r>
        <w:r>
          <w:rPr>
            <w:noProof/>
            <w:webHidden/>
          </w:rPr>
          <w:fldChar w:fldCharType="separate"/>
        </w:r>
        <w:r>
          <w:rPr>
            <w:noProof/>
            <w:webHidden/>
          </w:rPr>
          <w:t>7</w:t>
        </w:r>
        <w:r>
          <w:rPr>
            <w:noProof/>
            <w:webHidden/>
          </w:rPr>
          <w:fldChar w:fldCharType="end"/>
        </w:r>
      </w:hyperlink>
    </w:p>
    <w:p w14:paraId="773B88E1" w14:textId="77777777" w:rsidR="003760A6" w:rsidRDefault="003760A6">
      <w:pPr>
        <w:pStyle w:val="TM3"/>
        <w:tabs>
          <w:tab w:val="left" w:pos="1200"/>
          <w:tab w:val="right" w:leader="dot" w:pos="9059"/>
        </w:tabs>
        <w:rPr>
          <w:rFonts w:eastAsiaTheme="minorEastAsia" w:cstheme="minorBidi"/>
          <w:i w:val="0"/>
          <w:iCs w:val="0"/>
          <w:noProof/>
          <w:sz w:val="22"/>
          <w:szCs w:val="22"/>
          <w:lang w:val="en-US" w:eastAsia="en-US"/>
        </w:rPr>
      </w:pPr>
      <w:hyperlink w:anchor="_Toc185839821" w:history="1">
        <w:r w:rsidRPr="0050288E">
          <w:rPr>
            <w:rStyle w:val="Lienhypertexte"/>
            <w:noProof/>
            <w:lang w:val="fr-BE"/>
          </w:rPr>
          <w:t>3.3.1.</w:t>
        </w:r>
        <w:r>
          <w:rPr>
            <w:rFonts w:eastAsiaTheme="minorEastAsia" w:cstheme="minorBidi"/>
            <w:i w:val="0"/>
            <w:iCs w:val="0"/>
            <w:noProof/>
            <w:sz w:val="22"/>
            <w:szCs w:val="22"/>
            <w:lang w:val="en-US" w:eastAsia="en-US"/>
          </w:rPr>
          <w:tab/>
        </w:r>
        <w:r w:rsidRPr="0050288E">
          <w:rPr>
            <w:rStyle w:val="Lienhypertexte"/>
            <w:noProof/>
            <w:lang w:val="fr-BE"/>
          </w:rPr>
          <w:t>Le procureur du Roi intervient d’office suite à l’avis d’un médecin désigné par lui</w:t>
        </w:r>
        <w:r>
          <w:rPr>
            <w:noProof/>
            <w:webHidden/>
          </w:rPr>
          <w:tab/>
        </w:r>
        <w:r>
          <w:rPr>
            <w:noProof/>
            <w:webHidden/>
          </w:rPr>
          <w:fldChar w:fldCharType="begin"/>
        </w:r>
        <w:r>
          <w:rPr>
            <w:noProof/>
            <w:webHidden/>
          </w:rPr>
          <w:instrText xml:space="preserve"> PAGEREF _Toc185839821 \h </w:instrText>
        </w:r>
        <w:r>
          <w:rPr>
            <w:noProof/>
            <w:webHidden/>
          </w:rPr>
        </w:r>
        <w:r>
          <w:rPr>
            <w:noProof/>
            <w:webHidden/>
          </w:rPr>
          <w:fldChar w:fldCharType="separate"/>
        </w:r>
        <w:r>
          <w:rPr>
            <w:noProof/>
            <w:webHidden/>
          </w:rPr>
          <w:t>7</w:t>
        </w:r>
        <w:r>
          <w:rPr>
            <w:noProof/>
            <w:webHidden/>
          </w:rPr>
          <w:fldChar w:fldCharType="end"/>
        </w:r>
      </w:hyperlink>
    </w:p>
    <w:p w14:paraId="41FF1CDE" w14:textId="77777777" w:rsidR="003760A6" w:rsidRDefault="003760A6">
      <w:pPr>
        <w:pStyle w:val="TM4"/>
        <w:tabs>
          <w:tab w:val="left" w:pos="1400"/>
          <w:tab w:val="right" w:leader="dot" w:pos="9059"/>
        </w:tabs>
        <w:rPr>
          <w:rFonts w:eastAsiaTheme="minorEastAsia" w:cstheme="minorBidi"/>
          <w:noProof/>
          <w:sz w:val="22"/>
          <w:szCs w:val="22"/>
          <w:lang w:val="en-US" w:eastAsia="en-US"/>
        </w:rPr>
      </w:pPr>
      <w:hyperlink w:anchor="_Toc185839822" w:history="1">
        <w:r w:rsidRPr="0050288E">
          <w:rPr>
            <w:rStyle w:val="Lienhypertexte"/>
            <w:noProof/>
            <w:lang w:val="fr-BE"/>
          </w:rPr>
          <w:t>3.3.1.1.</w:t>
        </w:r>
        <w:r>
          <w:rPr>
            <w:rFonts w:eastAsiaTheme="minorEastAsia" w:cstheme="minorBidi"/>
            <w:noProof/>
            <w:sz w:val="22"/>
            <w:szCs w:val="22"/>
            <w:lang w:val="en-US" w:eastAsia="en-US"/>
          </w:rPr>
          <w:tab/>
        </w:r>
        <w:r w:rsidRPr="0050288E">
          <w:rPr>
            <w:rStyle w:val="Lienhypertexte"/>
            <w:noProof/>
            <w:lang w:val="fr-BE"/>
          </w:rPr>
          <w:t>Mise en route de la procédure</w:t>
        </w:r>
        <w:r>
          <w:rPr>
            <w:noProof/>
            <w:webHidden/>
          </w:rPr>
          <w:tab/>
        </w:r>
        <w:r>
          <w:rPr>
            <w:noProof/>
            <w:webHidden/>
          </w:rPr>
          <w:fldChar w:fldCharType="begin"/>
        </w:r>
        <w:r>
          <w:rPr>
            <w:noProof/>
            <w:webHidden/>
          </w:rPr>
          <w:instrText xml:space="preserve"> PAGEREF _Toc185839822 \h </w:instrText>
        </w:r>
        <w:r>
          <w:rPr>
            <w:noProof/>
            <w:webHidden/>
          </w:rPr>
        </w:r>
        <w:r>
          <w:rPr>
            <w:noProof/>
            <w:webHidden/>
          </w:rPr>
          <w:fldChar w:fldCharType="separate"/>
        </w:r>
        <w:r>
          <w:rPr>
            <w:noProof/>
            <w:webHidden/>
          </w:rPr>
          <w:t>7</w:t>
        </w:r>
        <w:r>
          <w:rPr>
            <w:noProof/>
            <w:webHidden/>
          </w:rPr>
          <w:fldChar w:fldCharType="end"/>
        </w:r>
      </w:hyperlink>
    </w:p>
    <w:p w14:paraId="730357AC" w14:textId="77777777" w:rsidR="003760A6" w:rsidRDefault="003760A6">
      <w:pPr>
        <w:pStyle w:val="TM4"/>
        <w:tabs>
          <w:tab w:val="left" w:pos="1400"/>
          <w:tab w:val="right" w:leader="dot" w:pos="9059"/>
        </w:tabs>
        <w:rPr>
          <w:rFonts w:eastAsiaTheme="minorEastAsia" w:cstheme="minorBidi"/>
          <w:noProof/>
          <w:sz w:val="22"/>
          <w:szCs w:val="22"/>
          <w:lang w:val="en-US" w:eastAsia="en-US"/>
        </w:rPr>
      </w:pPr>
      <w:hyperlink w:anchor="_Toc185839823" w:history="1">
        <w:r w:rsidRPr="0050288E">
          <w:rPr>
            <w:rStyle w:val="Lienhypertexte"/>
            <w:noProof/>
            <w:lang w:val="fr-BE"/>
          </w:rPr>
          <w:t>3.3.1.2.</w:t>
        </w:r>
        <w:r>
          <w:rPr>
            <w:rFonts w:eastAsiaTheme="minorEastAsia" w:cstheme="minorBidi"/>
            <w:noProof/>
            <w:sz w:val="22"/>
            <w:szCs w:val="22"/>
            <w:lang w:val="en-US" w:eastAsia="en-US"/>
          </w:rPr>
          <w:tab/>
        </w:r>
        <w:r w:rsidRPr="0050288E">
          <w:rPr>
            <w:rStyle w:val="Lienhypertexte"/>
            <w:noProof/>
            <w:lang w:val="fr-BE"/>
          </w:rPr>
          <w:t>Evaluation médicale</w:t>
        </w:r>
        <w:r>
          <w:rPr>
            <w:noProof/>
            <w:webHidden/>
          </w:rPr>
          <w:tab/>
        </w:r>
        <w:r>
          <w:rPr>
            <w:noProof/>
            <w:webHidden/>
          </w:rPr>
          <w:fldChar w:fldCharType="begin"/>
        </w:r>
        <w:r>
          <w:rPr>
            <w:noProof/>
            <w:webHidden/>
          </w:rPr>
          <w:instrText xml:space="preserve"> PAGEREF _Toc185839823 \h </w:instrText>
        </w:r>
        <w:r>
          <w:rPr>
            <w:noProof/>
            <w:webHidden/>
          </w:rPr>
        </w:r>
        <w:r>
          <w:rPr>
            <w:noProof/>
            <w:webHidden/>
          </w:rPr>
          <w:fldChar w:fldCharType="separate"/>
        </w:r>
        <w:r>
          <w:rPr>
            <w:noProof/>
            <w:webHidden/>
          </w:rPr>
          <w:t>7</w:t>
        </w:r>
        <w:r>
          <w:rPr>
            <w:noProof/>
            <w:webHidden/>
          </w:rPr>
          <w:fldChar w:fldCharType="end"/>
        </w:r>
      </w:hyperlink>
    </w:p>
    <w:p w14:paraId="62475852" w14:textId="77777777" w:rsidR="003760A6" w:rsidRDefault="003760A6">
      <w:pPr>
        <w:pStyle w:val="TM4"/>
        <w:tabs>
          <w:tab w:val="left" w:pos="1400"/>
          <w:tab w:val="right" w:leader="dot" w:pos="9059"/>
        </w:tabs>
        <w:rPr>
          <w:rFonts w:eastAsiaTheme="minorEastAsia" w:cstheme="minorBidi"/>
          <w:noProof/>
          <w:sz w:val="22"/>
          <w:szCs w:val="22"/>
          <w:lang w:val="en-US" w:eastAsia="en-US"/>
        </w:rPr>
      </w:pPr>
      <w:hyperlink w:anchor="_Toc185839824" w:history="1">
        <w:r w:rsidRPr="0050288E">
          <w:rPr>
            <w:rStyle w:val="Lienhypertexte"/>
            <w:noProof/>
            <w:lang w:val="fr-BE"/>
          </w:rPr>
          <w:t>3.3.1.3.</w:t>
        </w:r>
        <w:r>
          <w:rPr>
            <w:rFonts w:eastAsiaTheme="minorEastAsia" w:cstheme="minorBidi"/>
            <w:noProof/>
            <w:sz w:val="22"/>
            <w:szCs w:val="22"/>
            <w:lang w:val="en-US" w:eastAsia="en-US"/>
          </w:rPr>
          <w:tab/>
        </w:r>
        <w:r w:rsidRPr="0050288E">
          <w:rPr>
            <w:rStyle w:val="Lienhypertexte"/>
            <w:noProof/>
            <w:lang w:val="fr-BE"/>
          </w:rPr>
          <w:t>Décision du procureur du Roi</w:t>
        </w:r>
        <w:r>
          <w:rPr>
            <w:noProof/>
            <w:webHidden/>
          </w:rPr>
          <w:tab/>
        </w:r>
        <w:r>
          <w:rPr>
            <w:noProof/>
            <w:webHidden/>
          </w:rPr>
          <w:fldChar w:fldCharType="begin"/>
        </w:r>
        <w:r>
          <w:rPr>
            <w:noProof/>
            <w:webHidden/>
          </w:rPr>
          <w:instrText xml:space="preserve"> PAGEREF _Toc185839824 \h </w:instrText>
        </w:r>
        <w:r>
          <w:rPr>
            <w:noProof/>
            <w:webHidden/>
          </w:rPr>
        </w:r>
        <w:r>
          <w:rPr>
            <w:noProof/>
            <w:webHidden/>
          </w:rPr>
          <w:fldChar w:fldCharType="separate"/>
        </w:r>
        <w:r>
          <w:rPr>
            <w:noProof/>
            <w:webHidden/>
          </w:rPr>
          <w:t>10</w:t>
        </w:r>
        <w:r>
          <w:rPr>
            <w:noProof/>
            <w:webHidden/>
          </w:rPr>
          <w:fldChar w:fldCharType="end"/>
        </w:r>
      </w:hyperlink>
    </w:p>
    <w:p w14:paraId="66141EEC" w14:textId="77777777" w:rsidR="003760A6" w:rsidRDefault="003760A6">
      <w:pPr>
        <w:pStyle w:val="TM4"/>
        <w:tabs>
          <w:tab w:val="left" w:pos="1400"/>
          <w:tab w:val="right" w:leader="dot" w:pos="9059"/>
        </w:tabs>
        <w:rPr>
          <w:rFonts w:eastAsiaTheme="minorEastAsia" w:cstheme="minorBidi"/>
          <w:noProof/>
          <w:sz w:val="22"/>
          <w:szCs w:val="22"/>
          <w:lang w:val="en-US" w:eastAsia="en-US"/>
        </w:rPr>
      </w:pPr>
      <w:hyperlink w:anchor="_Toc185839825" w:history="1">
        <w:r w:rsidRPr="0050288E">
          <w:rPr>
            <w:rStyle w:val="Lienhypertexte"/>
            <w:noProof/>
          </w:rPr>
          <w:t>3.3.1.4.</w:t>
        </w:r>
        <w:r>
          <w:rPr>
            <w:rFonts w:eastAsiaTheme="minorEastAsia" w:cstheme="minorBidi"/>
            <w:noProof/>
            <w:sz w:val="22"/>
            <w:szCs w:val="22"/>
            <w:lang w:val="en-US" w:eastAsia="en-US"/>
          </w:rPr>
          <w:tab/>
        </w:r>
        <w:r w:rsidRPr="0050288E">
          <w:rPr>
            <w:rStyle w:val="Lienhypertexte"/>
            <w:noProof/>
          </w:rPr>
          <w:t>Suite de la procédure</w:t>
        </w:r>
        <w:r>
          <w:rPr>
            <w:noProof/>
            <w:webHidden/>
          </w:rPr>
          <w:tab/>
        </w:r>
        <w:r>
          <w:rPr>
            <w:noProof/>
            <w:webHidden/>
          </w:rPr>
          <w:fldChar w:fldCharType="begin"/>
        </w:r>
        <w:r>
          <w:rPr>
            <w:noProof/>
            <w:webHidden/>
          </w:rPr>
          <w:instrText xml:space="preserve"> PAGEREF _Toc185839825 \h </w:instrText>
        </w:r>
        <w:r>
          <w:rPr>
            <w:noProof/>
            <w:webHidden/>
          </w:rPr>
        </w:r>
        <w:r>
          <w:rPr>
            <w:noProof/>
            <w:webHidden/>
          </w:rPr>
          <w:fldChar w:fldCharType="separate"/>
        </w:r>
        <w:r>
          <w:rPr>
            <w:noProof/>
            <w:webHidden/>
          </w:rPr>
          <w:t>12</w:t>
        </w:r>
        <w:r>
          <w:rPr>
            <w:noProof/>
            <w:webHidden/>
          </w:rPr>
          <w:fldChar w:fldCharType="end"/>
        </w:r>
      </w:hyperlink>
    </w:p>
    <w:p w14:paraId="2CF33B79" w14:textId="77777777" w:rsidR="003760A6" w:rsidRDefault="003760A6">
      <w:pPr>
        <w:pStyle w:val="TM3"/>
        <w:tabs>
          <w:tab w:val="left" w:pos="1200"/>
          <w:tab w:val="right" w:leader="dot" w:pos="9059"/>
        </w:tabs>
        <w:rPr>
          <w:rFonts w:eastAsiaTheme="minorEastAsia" w:cstheme="minorBidi"/>
          <w:i w:val="0"/>
          <w:iCs w:val="0"/>
          <w:noProof/>
          <w:sz w:val="22"/>
          <w:szCs w:val="22"/>
          <w:lang w:val="en-US" w:eastAsia="en-US"/>
        </w:rPr>
      </w:pPr>
      <w:hyperlink w:anchor="_Toc185839826" w:history="1">
        <w:r w:rsidRPr="0050288E">
          <w:rPr>
            <w:rStyle w:val="Lienhypertexte"/>
            <w:noProof/>
            <w:lang w:val="fr-BE"/>
          </w:rPr>
          <w:t>3.3.2.</w:t>
        </w:r>
        <w:r>
          <w:rPr>
            <w:rFonts w:eastAsiaTheme="minorEastAsia" w:cstheme="minorBidi"/>
            <w:i w:val="0"/>
            <w:iCs w:val="0"/>
            <w:noProof/>
            <w:sz w:val="22"/>
            <w:szCs w:val="22"/>
            <w:lang w:val="en-US" w:eastAsia="en-US"/>
          </w:rPr>
          <w:tab/>
        </w:r>
        <w:r w:rsidRPr="0050288E">
          <w:rPr>
            <w:rStyle w:val="Lienhypertexte"/>
            <w:noProof/>
            <w:lang w:val="fr-BE"/>
          </w:rPr>
          <w:t>Le procureur du Roi intervient sur demande écrite d’une personne intéressée</w:t>
        </w:r>
        <w:r>
          <w:rPr>
            <w:noProof/>
            <w:webHidden/>
          </w:rPr>
          <w:tab/>
        </w:r>
        <w:r>
          <w:rPr>
            <w:noProof/>
            <w:webHidden/>
          </w:rPr>
          <w:fldChar w:fldCharType="begin"/>
        </w:r>
        <w:r>
          <w:rPr>
            <w:noProof/>
            <w:webHidden/>
          </w:rPr>
          <w:instrText xml:space="preserve"> PAGEREF _Toc185839826 \h </w:instrText>
        </w:r>
        <w:r>
          <w:rPr>
            <w:noProof/>
            <w:webHidden/>
          </w:rPr>
        </w:r>
        <w:r>
          <w:rPr>
            <w:noProof/>
            <w:webHidden/>
          </w:rPr>
          <w:fldChar w:fldCharType="separate"/>
        </w:r>
        <w:r>
          <w:rPr>
            <w:noProof/>
            <w:webHidden/>
          </w:rPr>
          <w:t>14</w:t>
        </w:r>
        <w:r>
          <w:rPr>
            <w:noProof/>
            <w:webHidden/>
          </w:rPr>
          <w:fldChar w:fldCharType="end"/>
        </w:r>
      </w:hyperlink>
    </w:p>
    <w:p w14:paraId="0A3D4E7A" w14:textId="77777777" w:rsidR="003760A6" w:rsidRDefault="003760A6">
      <w:pPr>
        <w:pStyle w:val="TM2"/>
        <w:tabs>
          <w:tab w:val="left" w:pos="800"/>
          <w:tab w:val="right" w:leader="dot" w:pos="9059"/>
        </w:tabs>
        <w:rPr>
          <w:rFonts w:eastAsiaTheme="minorEastAsia" w:cstheme="minorBidi"/>
          <w:smallCaps w:val="0"/>
          <w:noProof/>
          <w:sz w:val="22"/>
          <w:szCs w:val="22"/>
          <w:lang w:val="en-US" w:eastAsia="en-US"/>
        </w:rPr>
      </w:pPr>
      <w:hyperlink w:anchor="_Toc185839827" w:history="1">
        <w:r w:rsidRPr="0050288E">
          <w:rPr>
            <w:rStyle w:val="Lienhypertexte"/>
            <w:noProof/>
            <w:lang w:val="fr-BE"/>
          </w:rPr>
          <w:t>3.4.</w:t>
        </w:r>
        <w:r>
          <w:rPr>
            <w:rFonts w:eastAsiaTheme="minorEastAsia" w:cstheme="minorBidi"/>
            <w:smallCaps w:val="0"/>
            <w:noProof/>
            <w:sz w:val="22"/>
            <w:szCs w:val="22"/>
            <w:lang w:val="en-US" w:eastAsia="en-US"/>
          </w:rPr>
          <w:tab/>
        </w:r>
        <w:r w:rsidRPr="0050288E">
          <w:rPr>
            <w:rStyle w:val="Lienhypertexte"/>
            <w:noProof/>
            <w:lang w:val="fr-BE"/>
          </w:rPr>
          <w:t>Transport de la personne</w:t>
        </w:r>
        <w:r>
          <w:rPr>
            <w:noProof/>
            <w:webHidden/>
          </w:rPr>
          <w:tab/>
        </w:r>
        <w:r>
          <w:rPr>
            <w:noProof/>
            <w:webHidden/>
          </w:rPr>
          <w:fldChar w:fldCharType="begin"/>
        </w:r>
        <w:r>
          <w:rPr>
            <w:noProof/>
            <w:webHidden/>
          </w:rPr>
          <w:instrText xml:space="preserve"> PAGEREF _Toc185839827 \h </w:instrText>
        </w:r>
        <w:r>
          <w:rPr>
            <w:noProof/>
            <w:webHidden/>
          </w:rPr>
        </w:r>
        <w:r>
          <w:rPr>
            <w:noProof/>
            <w:webHidden/>
          </w:rPr>
          <w:fldChar w:fldCharType="separate"/>
        </w:r>
        <w:r>
          <w:rPr>
            <w:noProof/>
            <w:webHidden/>
          </w:rPr>
          <w:t>14</w:t>
        </w:r>
        <w:r>
          <w:rPr>
            <w:noProof/>
            <w:webHidden/>
          </w:rPr>
          <w:fldChar w:fldCharType="end"/>
        </w:r>
      </w:hyperlink>
    </w:p>
    <w:p w14:paraId="6CF856AA" w14:textId="77777777" w:rsidR="003760A6" w:rsidRDefault="003760A6">
      <w:pPr>
        <w:pStyle w:val="TM2"/>
        <w:tabs>
          <w:tab w:val="left" w:pos="800"/>
          <w:tab w:val="right" w:leader="dot" w:pos="9059"/>
        </w:tabs>
        <w:rPr>
          <w:rFonts w:eastAsiaTheme="minorEastAsia" w:cstheme="minorBidi"/>
          <w:smallCaps w:val="0"/>
          <w:noProof/>
          <w:sz w:val="22"/>
          <w:szCs w:val="22"/>
          <w:lang w:val="en-US" w:eastAsia="en-US"/>
        </w:rPr>
      </w:pPr>
      <w:hyperlink w:anchor="_Toc185839828" w:history="1">
        <w:r w:rsidRPr="0050288E">
          <w:rPr>
            <w:rStyle w:val="Lienhypertexte"/>
            <w:noProof/>
            <w:lang w:val="fr-BE"/>
          </w:rPr>
          <w:t>3.5.</w:t>
        </w:r>
        <w:r>
          <w:rPr>
            <w:rFonts w:eastAsiaTheme="minorEastAsia" w:cstheme="minorBidi"/>
            <w:smallCaps w:val="0"/>
            <w:noProof/>
            <w:sz w:val="22"/>
            <w:szCs w:val="22"/>
            <w:lang w:val="en-US" w:eastAsia="en-US"/>
          </w:rPr>
          <w:tab/>
        </w:r>
        <w:r w:rsidRPr="0050288E">
          <w:rPr>
            <w:rStyle w:val="Lienhypertexte"/>
            <w:noProof/>
            <w:lang w:val="fr-BE"/>
          </w:rPr>
          <w:t>Partage d’informations entre magistrats, services de police et services médicaux</w:t>
        </w:r>
        <w:r>
          <w:rPr>
            <w:noProof/>
            <w:webHidden/>
          </w:rPr>
          <w:tab/>
        </w:r>
        <w:r>
          <w:rPr>
            <w:noProof/>
            <w:webHidden/>
          </w:rPr>
          <w:fldChar w:fldCharType="begin"/>
        </w:r>
        <w:r>
          <w:rPr>
            <w:noProof/>
            <w:webHidden/>
          </w:rPr>
          <w:instrText xml:space="preserve"> PAGEREF _Toc185839828 \h </w:instrText>
        </w:r>
        <w:r>
          <w:rPr>
            <w:noProof/>
            <w:webHidden/>
          </w:rPr>
        </w:r>
        <w:r>
          <w:rPr>
            <w:noProof/>
            <w:webHidden/>
          </w:rPr>
          <w:fldChar w:fldCharType="separate"/>
        </w:r>
        <w:r>
          <w:rPr>
            <w:noProof/>
            <w:webHidden/>
          </w:rPr>
          <w:t>15</w:t>
        </w:r>
        <w:r>
          <w:rPr>
            <w:noProof/>
            <w:webHidden/>
          </w:rPr>
          <w:fldChar w:fldCharType="end"/>
        </w:r>
      </w:hyperlink>
    </w:p>
    <w:p w14:paraId="0E21A861" w14:textId="77777777" w:rsidR="003760A6" w:rsidRDefault="003760A6">
      <w:pPr>
        <w:pStyle w:val="TM1"/>
        <w:tabs>
          <w:tab w:val="left" w:pos="400"/>
          <w:tab w:val="right" w:leader="dot" w:pos="9059"/>
        </w:tabs>
        <w:rPr>
          <w:rFonts w:eastAsiaTheme="minorEastAsia" w:cstheme="minorBidi"/>
          <w:b w:val="0"/>
          <w:bCs w:val="0"/>
          <w:caps w:val="0"/>
          <w:noProof/>
          <w:sz w:val="22"/>
          <w:szCs w:val="22"/>
          <w:lang w:val="en-US" w:eastAsia="en-US"/>
        </w:rPr>
      </w:pPr>
      <w:hyperlink w:anchor="_Toc185839829" w:history="1">
        <w:r w:rsidRPr="0050288E">
          <w:rPr>
            <w:rStyle w:val="Lienhypertexte"/>
            <w:noProof/>
            <w:lang w:val="fr-BE"/>
          </w:rPr>
          <w:t>4.</w:t>
        </w:r>
        <w:r>
          <w:rPr>
            <w:rFonts w:eastAsiaTheme="minorEastAsia" w:cstheme="minorBidi"/>
            <w:b w:val="0"/>
            <w:bCs w:val="0"/>
            <w:caps w:val="0"/>
            <w:noProof/>
            <w:sz w:val="22"/>
            <w:szCs w:val="22"/>
            <w:lang w:val="en-US" w:eastAsia="en-US"/>
          </w:rPr>
          <w:tab/>
        </w:r>
        <w:r w:rsidRPr="0050288E">
          <w:rPr>
            <w:rStyle w:val="Lienhypertexte"/>
            <w:noProof/>
            <w:lang w:val="fr-BE"/>
          </w:rPr>
          <w:t>Directives relatives à l’exécution des décisions prises en application de la loi du 26 juin 1990</w:t>
        </w:r>
        <w:r>
          <w:rPr>
            <w:noProof/>
            <w:webHidden/>
          </w:rPr>
          <w:tab/>
        </w:r>
        <w:r>
          <w:rPr>
            <w:noProof/>
            <w:webHidden/>
          </w:rPr>
          <w:fldChar w:fldCharType="begin"/>
        </w:r>
        <w:r>
          <w:rPr>
            <w:noProof/>
            <w:webHidden/>
          </w:rPr>
          <w:instrText xml:space="preserve"> PAGEREF _Toc185839829 \h </w:instrText>
        </w:r>
        <w:r>
          <w:rPr>
            <w:noProof/>
            <w:webHidden/>
          </w:rPr>
        </w:r>
        <w:r>
          <w:rPr>
            <w:noProof/>
            <w:webHidden/>
          </w:rPr>
          <w:fldChar w:fldCharType="separate"/>
        </w:r>
        <w:r>
          <w:rPr>
            <w:noProof/>
            <w:webHidden/>
          </w:rPr>
          <w:t>16</w:t>
        </w:r>
        <w:r>
          <w:rPr>
            <w:noProof/>
            <w:webHidden/>
          </w:rPr>
          <w:fldChar w:fldCharType="end"/>
        </w:r>
      </w:hyperlink>
    </w:p>
    <w:p w14:paraId="3C454504" w14:textId="77777777" w:rsidR="003760A6" w:rsidRDefault="003760A6">
      <w:pPr>
        <w:pStyle w:val="TM2"/>
        <w:tabs>
          <w:tab w:val="left" w:pos="800"/>
          <w:tab w:val="right" w:leader="dot" w:pos="9059"/>
        </w:tabs>
        <w:rPr>
          <w:rFonts w:eastAsiaTheme="minorEastAsia" w:cstheme="minorBidi"/>
          <w:smallCaps w:val="0"/>
          <w:noProof/>
          <w:sz w:val="22"/>
          <w:szCs w:val="22"/>
          <w:lang w:val="en-US" w:eastAsia="en-US"/>
        </w:rPr>
      </w:pPr>
      <w:hyperlink w:anchor="_Toc185839830" w:history="1">
        <w:r w:rsidRPr="0050288E">
          <w:rPr>
            <w:rStyle w:val="Lienhypertexte"/>
            <w:noProof/>
            <w:lang w:val="fr-BE"/>
          </w:rPr>
          <w:t>4.1.</w:t>
        </w:r>
        <w:r>
          <w:rPr>
            <w:rFonts w:eastAsiaTheme="minorEastAsia" w:cstheme="minorBidi"/>
            <w:smallCaps w:val="0"/>
            <w:noProof/>
            <w:sz w:val="22"/>
            <w:szCs w:val="22"/>
            <w:lang w:val="en-US" w:eastAsia="en-US"/>
          </w:rPr>
          <w:tab/>
        </w:r>
        <w:r w:rsidRPr="0050288E">
          <w:rPr>
            <w:rStyle w:val="Lienhypertexte"/>
            <w:noProof/>
            <w:lang w:val="fr-BE"/>
          </w:rPr>
          <w:t>Non-respect par le patient du traitement volontaire sous conditions</w:t>
        </w:r>
        <w:r>
          <w:rPr>
            <w:noProof/>
            <w:webHidden/>
          </w:rPr>
          <w:tab/>
        </w:r>
        <w:r>
          <w:rPr>
            <w:noProof/>
            <w:webHidden/>
          </w:rPr>
          <w:fldChar w:fldCharType="begin"/>
        </w:r>
        <w:r>
          <w:rPr>
            <w:noProof/>
            <w:webHidden/>
          </w:rPr>
          <w:instrText xml:space="preserve"> PAGEREF _Toc185839830 \h </w:instrText>
        </w:r>
        <w:r>
          <w:rPr>
            <w:noProof/>
            <w:webHidden/>
          </w:rPr>
        </w:r>
        <w:r>
          <w:rPr>
            <w:noProof/>
            <w:webHidden/>
          </w:rPr>
          <w:fldChar w:fldCharType="separate"/>
        </w:r>
        <w:r>
          <w:rPr>
            <w:noProof/>
            <w:webHidden/>
          </w:rPr>
          <w:t>16</w:t>
        </w:r>
        <w:r>
          <w:rPr>
            <w:noProof/>
            <w:webHidden/>
          </w:rPr>
          <w:fldChar w:fldCharType="end"/>
        </w:r>
      </w:hyperlink>
    </w:p>
    <w:p w14:paraId="487571A3" w14:textId="77777777" w:rsidR="003760A6" w:rsidRDefault="003760A6">
      <w:pPr>
        <w:pStyle w:val="TM2"/>
        <w:tabs>
          <w:tab w:val="left" w:pos="800"/>
          <w:tab w:val="right" w:leader="dot" w:pos="9059"/>
        </w:tabs>
        <w:rPr>
          <w:rFonts w:eastAsiaTheme="minorEastAsia" w:cstheme="minorBidi"/>
          <w:smallCaps w:val="0"/>
          <w:noProof/>
          <w:sz w:val="22"/>
          <w:szCs w:val="22"/>
          <w:lang w:val="en-US" w:eastAsia="en-US"/>
        </w:rPr>
      </w:pPr>
      <w:hyperlink w:anchor="_Toc185839831" w:history="1">
        <w:r w:rsidRPr="0050288E">
          <w:rPr>
            <w:rStyle w:val="Lienhypertexte"/>
            <w:noProof/>
            <w:lang w:val="fr-BE"/>
          </w:rPr>
          <w:t>4.2.</w:t>
        </w:r>
        <w:r>
          <w:rPr>
            <w:rFonts w:eastAsiaTheme="minorEastAsia" w:cstheme="minorBidi"/>
            <w:smallCaps w:val="0"/>
            <w:noProof/>
            <w:sz w:val="22"/>
            <w:szCs w:val="22"/>
            <w:lang w:val="en-US" w:eastAsia="en-US"/>
          </w:rPr>
          <w:tab/>
        </w:r>
        <w:r w:rsidRPr="0050288E">
          <w:rPr>
            <w:rStyle w:val="Lienhypertexte"/>
            <w:noProof/>
            <w:lang w:val="fr-BE"/>
          </w:rPr>
          <w:t>Evasion</w:t>
        </w:r>
        <w:r>
          <w:rPr>
            <w:noProof/>
            <w:webHidden/>
          </w:rPr>
          <w:tab/>
        </w:r>
        <w:r>
          <w:rPr>
            <w:noProof/>
            <w:webHidden/>
          </w:rPr>
          <w:fldChar w:fldCharType="begin"/>
        </w:r>
        <w:r>
          <w:rPr>
            <w:noProof/>
            <w:webHidden/>
          </w:rPr>
          <w:instrText xml:space="preserve"> PAGEREF _Toc185839831 \h </w:instrText>
        </w:r>
        <w:r>
          <w:rPr>
            <w:noProof/>
            <w:webHidden/>
          </w:rPr>
        </w:r>
        <w:r>
          <w:rPr>
            <w:noProof/>
            <w:webHidden/>
          </w:rPr>
          <w:fldChar w:fldCharType="separate"/>
        </w:r>
        <w:r>
          <w:rPr>
            <w:noProof/>
            <w:webHidden/>
          </w:rPr>
          <w:t>17</w:t>
        </w:r>
        <w:r>
          <w:rPr>
            <w:noProof/>
            <w:webHidden/>
          </w:rPr>
          <w:fldChar w:fldCharType="end"/>
        </w:r>
      </w:hyperlink>
    </w:p>
    <w:p w14:paraId="5C95431E" w14:textId="77777777" w:rsidR="003760A6" w:rsidRDefault="003760A6">
      <w:pPr>
        <w:pStyle w:val="TM2"/>
        <w:tabs>
          <w:tab w:val="left" w:pos="800"/>
          <w:tab w:val="right" w:leader="dot" w:pos="9059"/>
        </w:tabs>
        <w:rPr>
          <w:rFonts w:eastAsiaTheme="minorEastAsia" w:cstheme="minorBidi"/>
          <w:smallCaps w:val="0"/>
          <w:noProof/>
          <w:sz w:val="22"/>
          <w:szCs w:val="22"/>
          <w:lang w:val="en-US" w:eastAsia="en-US"/>
        </w:rPr>
      </w:pPr>
      <w:hyperlink w:anchor="_Toc185839832" w:history="1">
        <w:r w:rsidRPr="0050288E">
          <w:rPr>
            <w:rStyle w:val="Lienhypertexte"/>
            <w:noProof/>
            <w:lang w:val="fr-BE"/>
          </w:rPr>
          <w:t>4.3.</w:t>
        </w:r>
        <w:r>
          <w:rPr>
            <w:rFonts w:eastAsiaTheme="minorEastAsia" w:cstheme="minorBidi"/>
            <w:smallCaps w:val="0"/>
            <w:noProof/>
            <w:sz w:val="22"/>
            <w:szCs w:val="22"/>
            <w:lang w:val="en-US" w:eastAsia="en-US"/>
          </w:rPr>
          <w:tab/>
        </w:r>
        <w:r w:rsidRPr="0050288E">
          <w:rPr>
            <w:rStyle w:val="Lienhypertexte"/>
            <w:noProof/>
            <w:lang w:val="fr-BE"/>
          </w:rPr>
          <w:t>Révision de la mesure de protection</w:t>
        </w:r>
        <w:r>
          <w:rPr>
            <w:noProof/>
            <w:webHidden/>
          </w:rPr>
          <w:tab/>
        </w:r>
        <w:r>
          <w:rPr>
            <w:noProof/>
            <w:webHidden/>
          </w:rPr>
          <w:fldChar w:fldCharType="begin"/>
        </w:r>
        <w:r>
          <w:rPr>
            <w:noProof/>
            <w:webHidden/>
          </w:rPr>
          <w:instrText xml:space="preserve"> PAGEREF _Toc185839832 \h </w:instrText>
        </w:r>
        <w:r>
          <w:rPr>
            <w:noProof/>
            <w:webHidden/>
          </w:rPr>
        </w:r>
        <w:r>
          <w:rPr>
            <w:noProof/>
            <w:webHidden/>
          </w:rPr>
          <w:fldChar w:fldCharType="separate"/>
        </w:r>
        <w:r>
          <w:rPr>
            <w:noProof/>
            <w:webHidden/>
          </w:rPr>
          <w:t>18</w:t>
        </w:r>
        <w:r>
          <w:rPr>
            <w:noProof/>
            <w:webHidden/>
          </w:rPr>
          <w:fldChar w:fldCharType="end"/>
        </w:r>
      </w:hyperlink>
    </w:p>
    <w:p w14:paraId="653CCBFC" w14:textId="77777777" w:rsidR="003760A6" w:rsidRDefault="003760A6">
      <w:pPr>
        <w:pStyle w:val="TM2"/>
        <w:tabs>
          <w:tab w:val="left" w:pos="800"/>
          <w:tab w:val="right" w:leader="dot" w:pos="9059"/>
        </w:tabs>
        <w:rPr>
          <w:rFonts w:eastAsiaTheme="minorEastAsia" w:cstheme="minorBidi"/>
          <w:smallCaps w:val="0"/>
          <w:noProof/>
          <w:sz w:val="22"/>
          <w:szCs w:val="22"/>
          <w:lang w:val="en-US" w:eastAsia="en-US"/>
        </w:rPr>
      </w:pPr>
      <w:hyperlink w:anchor="_Toc185839833" w:history="1">
        <w:r w:rsidRPr="0050288E">
          <w:rPr>
            <w:rStyle w:val="Lienhypertexte"/>
            <w:noProof/>
            <w:lang w:val="fr-BE"/>
          </w:rPr>
          <w:t>4.4.</w:t>
        </w:r>
        <w:r>
          <w:rPr>
            <w:rFonts w:eastAsiaTheme="minorEastAsia" w:cstheme="minorBidi"/>
            <w:smallCaps w:val="0"/>
            <w:noProof/>
            <w:sz w:val="22"/>
            <w:szCs w:val="22"/>
            <w:lang w:val="en-US" w:eastAsia="en-US"/>
          </w:rPr>
          <w:tab/>
        </w:r>
        <w:r w:rsidRPr="0050288E">
          <w:rPr>
            <w:rStyle w:val="Lienhypertexte"/>
            <w:noProof/>
            <w:lang w:val="fr-BE"/>
          </w:rPr>
          <w:t>Autres</w:t>
        </w:r>
        <w:r>
          <w:rPr>
            <w:noProof/>
            <w:webHidden/>
          </w:rPr>
          <w:tab/>
        </w:r>
        <w:r>
          <w:rPr>
            <w:noProof/>
            <w:webHidden/>
          </w:rPr>
          <w:fldChar w:fldCharType="begin"/>
        </w:r>
        <w:r>
          <w:rPr>
            <w:noProof/>
            <w:webHidden/>
          </w:rPr>
          <w:instrText xml:space="preserve"> PAGEREF _Toc185839833 \h </w:instrText>
        </w:r>
        <w:r>
          <w:rPr>
            <w:noProof/>
            <w:webHidden/>
          </w:rPr>
        </w:r>
        <w:r>
          <w:rPr>
            <w:noProof/>
            <w:webHidden/>
          </w:rPr>
          <w:fldChar w:fldCharType="separate"/>
        </w:r>
        <w:r>
          <w:rPr>
            <w:noProof/>
            <w:webHidden/>
          </w:rPr>
          <w:t>18</w:t>
        </w:r>
        <w:r>
          <w:rPr>
            <w:noProof/>
            <w:webHidden/>
          </w:rPr>
          <w:fldChar w:fldCharType="end"/>
        </w:r>
      </w:hyperlink>
    </w:p>
    <w:p w14:paraId="686A6693" w14:textId="77777777" w:rsidR="003760A6" w:rsidRDefault="003760A6">
      <w:pPr>
        <w:pStyle w:val="TM1"/>
        <w:tabs>
          <w:tab w:val="left" w:pos="400"/>
          <w:tab w:val="right" w:leader="dot" w:pos="9059"/>
        </w:tabs>
        <w:rPr>
          <w:rFonts w:eastAsiaTheme="minorEastAsia" w:cstheme="minorBidi"/>
          <w:b w:val="0"/>
          <w:bCs w:val="0"/>
          <w:caps w:val="0"/>
          <w:noProof/>
          <w:sz w:val="22"/>
          <w:szCs w:val="22"/>
          <w:lang w:val="en-US" w:eastAsia="en-US"/>
        </w:rPr>
      </w:pPr>
      <w:hyperlink w:anchor="_Toc185839834" w:history="1">
        <w:r w:rsidRPr="0050288E">
          <w:rPr>
            <w:rStyle w:val="Lienhypertexte"/>
            <w:noProof/>
            <w:lang w:val="fr-BE"/>
          </w:rPr>
          <w:t>5.</w:t>
        </w:r>
        <w:r>
          <w:rPr>
            <w:rFonts w:eastAsiaTheme="minorEastAsia" w:cstheme="minorBidi"/>
            <w:b w:val="0"/>
            <w:bCs w:val="0"/>
            <w:caps w:val="0"/>
            <w:noProof/>
            <w:sz w:val="22"/>
            <w:szCs w:val="22"/>
            <w:lang w:val="en-US" w:eastAsia="en-US"/>
          </w:rPr>
          <w:tab/>
        </w:r>
        <w:r w:rsidRPr="0050288E">
          <w:rPr>
            <w:rStyle w:val="Lienhypertexte"/>
            <w:noProof/>
            <w:lang w:val="fr-BE"/>
          </w:rPr>
          <w:t>Directives concernant le contrôle du respect des dispositions de la loi du 26 juin 1990 par les institutions résidentielles</w:t>
        </w:r>
        <w:r>
          <w:rPr>
            <w:noProof/>
            <w:webHidden/>
          </w:rPr>
          <w:tab/>
        </w:r>
        <w:r>
          <w:rPr>
            <w:noProof/>
            <w:webHidden/>
          </w:rPr>
          <w:fldChar w:fldCharType="begin"/>
        </w:r>
        <w:r>
          <w:rPr>
            <w:noProof/>
            <w:webHidden/>
          </w:rPr>
          <w:instrText xml:space="preserve"> PAGEREF _Toc185839834 \h </w:instrText>
        </w:r>
        <w:r>
          <w:rPr>
            <w:noProof/>
            <w:webHidden/>
          </w:rPr>
        </w:r>
        <w:r>
          <w:rPr>
            <w:noProof/>
            <w:webHidden/>
          </w:rPr>
          <w:fldChar w:fldCharType="separate"/>
        </w:r>
        <w:r>
          <w:rPr>
            <w:noProof/>
            <w:webHidden/>
          </w:rPr>
          <w:t>19</w:t>
        </w:r>
        <w:r>
          <w:rPr>
            <w:noProof/>
            <w:webHidden/>
          </w:rPr>
          <w:fldChar w:fldCharType="end"/>
        </w:r>
      </w:hyperlink>
    </w:p>
    <w:p w14:paraId="54EE020C" w14:textId="77777777" w:rsidR="003760A6" w:rsidRDefault="003760A6">
      <w:pPr>
        <w:pStyle w:val="TM1"/>
        <w:tabs>
          <w:tab w:val="left" w:pos="400"/>
          <w:tab w:val="right" w:leader="dot" w:pos="9059"/>
        </w:tabs>
        <w:rPr>
          <w:rFonts w:eastAsiaTheme="minorEastAsia" w:cstheme="minorBidi"/>
          <w:b w:val="0"/>
          <w:bCs w:val="0"/>
          <w:caps w:val="0"/>
          <w:noProof/>
          <w:sz w:val="22"/>
          <w:szCs w:val="22"/>
          <w:lang w:val="en-US" w:eastAsia="en-US"/>
        </w:rPr>
      </w:pPr>
      <w:hyperlink w:anchor="_Toc185839835" w:history="1">
        <w:r w:rsidRPr="0050288E">
          <w:rPr>
            <w:rStyle w:val="Lienhypertexte"/>
            <w:noProof/>
            <w:lang w:val="fr-BE"/>
          </w:rPr>
          <w:t>6.</w:t>
        </w:r>
        <w:r>
          <w:rPr>
            <w:rFonts w:eastAsiaTheme="minorEastAsia" w:cstheme="minorBidi"/>
            <w:b w:val="0"/>
            <w:bCs w:val="0"/>
            <w:caps w:val="0"/>
            <w:noProof/>
            <w:sz w:val="22"/>
            <w:szCs w:val="22"/>
            <w:lang w:val="en-US" w:eastAsia="en-US"/>
          </w:rPr>
          <w:tab/>
        </w:r>
        <w:r w:rsidRPr="0050288E">
          <w:rPr>
            <w:rStyle w:val="Lienhypertexte"/>
            <w:noProof/>
            <w:lang w:val="fr-BE"/>
          </w:rPr>
          <w:t>Directives d’encodage</w:t>
        </w:r>
        <w:r>
          <w:rPr>
            <w:noProof/>
            <w:webHidden/>
          </w:rPr>
          <w:tab/>
        </w:r>
        <w:r>
          <w:rPr>
            <w:noProof/>
            <w:webHidden/>
          </w:rPr>
          <w:fldChar w:fldCharType="begin"/>
        </w:r>
        <w:r>
          <w:rPr>
            <w:noProof/>
            <w:webHidden/>
          </w:rPr>
          <w:instrText xml:space="preserve"> PAGEREF _Toc185839835 \h </w:instrText>
        </w:r>
        <w:r>
          <w:rPr>
            <w:noProof/>
            <w:webHidden/>
          </w:rPr>
        </w:r>
        <w:r>
          <w:rPr>
            <w:noProof/>
            <w:webHidden/>
          </w:rPr>
          <w:fldChar w:fldCharType="separate"/>
        </w:r>
        <w:r>
          <w:rPr>
            <w:noProof/>
            <w:webHidden/>
          </w:rPr>
          <w:t>19</w:t>
        </w:r>
        <w:r>
          <w:rPr>
            <w:noProof/>
            <w:webHidden/>
          </w:rPr>
          <w:fldChar w:fldCharType="end"/>
        </w:r>
      </w:hyperlink>
    </w:p>
    <w:p w14:paraId="49D16EBC" w14:textId="77777777" w:rsidR="003760A6" w:rsidRDefault="003760A6">
      <w:pPr>
        <w:pStyle w:val="TM1"/>
        <w:tabs>
          <w:tab w:val="left" w:pos="400"/>
          <w:tab w:val="right" w:leader="dot" w:pos="9059"/>
        </w:tabs>
        <w:rPr>
          <w:rFonts w:eastAsiaTheme="minorEastAsia" w:cstheme="minorBidi"/>
          <w:b w:val="0"/>
          <w:bCs w:val="0"/>
          <w:caps w:val="0"/>
          <w:noProof/>
          <w:sz w:val="22"/>
          <w:szCs w:val="22"/>
          <w:lang w:val="en-US" w:eastAsia="en-US"/>
        </w:rPr>
      </w:pPr>
      <w:hyperlink w:anchor="_Toc185839836" w:history="1">
        <w:r w:rsidRPr="0050288E">
          <w:rPr>
            <w:rStyle w:val="Lienhypertexte"/>
            <w:noProof/>
            <w:lang w:val="fr-BE"/>
          </w:rPr>
          <w:t>7.</w:t>
        </w:r>
        <w:r>
          <w:rPr>
            <w:rFonts w:eastAsiaTheme="minorEastAsia" w:cstheme="minorBidi"/>
            <w:b w:val="0"/>
            <w:bCs w:val="0"/>
            <w:caps w:val="0"/>
            <w:noProof/>
            <w:sz w:val="22"/>
            <w:szCs w:val="22"/>
            <w:lang w:val="en-US" w:eastAsia="en-US"/>
          </w:rPr>
          <w:tab/>
        </w:r>
        <w:r w:rsidRPr="0050288E">
          <w:rPr>
            <w:rStyle w:val="Lienhypertexte"/>
            <w:noProof/>
            <w:lang w:val="fr-BE"/>
          </w:rPr>
          <w:t>Magistrat de référence et point de contact pour les difficultés liées à l’application de la COL</w:t>
        </w:r>
        <w:r>
          <w:rPr>
            <w:noProof/>
            <w:webHidden/>
          </w:rPr>
          <w:tab/>
        </w:r>
        <w:r>
          <w:rPr>
            <w:noProof/>
            <w:webHidden/>
          </w:rPr>
          <w:fldChar w:fldCharType="begin"/>
        </w:r>
        <w:r>
          <w:rPr>
            <w:noProof/>
            <w:webHidden/>
          </w:rPr>
          <w:instrText xml:space="preserve"> PAGEREF _Toc185839836 \h </w:instrText>
        </w:r>
        <w:r>
          <w:rPr>
            <w:noProof/>
            <w:webHidden/>
          </w:rPr>
        </w:r>
        <w:r>
          <w:rPr>
            <w:noProof/>
            <w:webHidden/>
          </w:rPr>
          <w:fldChar w:fldCharType="separate"/>
        </w:r>
        <w:r>
          <w:rPr>
            <w:noProof/>
            <w:webHidden/>
          </w:rPr>
          <w:t>19</w:t>
        </w:r>
        <w:r>
          <w:rPr>
            <w:noProof/>
            <w:webHidden/>
          </w:rPr>
          <w:fldChar w:fldCharType="end"/>
        </w:r>
      </w:hyperlink>
    </w:p>
    <w:p w14:paraId="0291FD1D" w14:textId="77777777" w:rsidR="003760A6" w:rsidRDefault="003760A6">
      <w:pPr>
        <w:pStyle w:val="TM1"/>
        <w:tabs>
          <w:tab w:val="left" w:pos="400"/>
          <w:tab w:val="right" w:leader="dot" w:pos="9059"/>
        </w:tabs>
        <w:rPr>
          <w:rFonts w:eastAsiaTheme="minorEastAsia" w:cstheme="minorBidi"/>
          <w:b w:val="0"/>
          <w:bCs w:val="0"/>
          <w:caps w:val="0"/>
          <w:noProof/>
          <w:sz w:val="22"/>
          <w:szCs w:val="22"/>
          <w:lang w:val="en-US" w:eastAsia="en-US"/>
        </w:rPr>
      </w:pPr>
      <w:hyperlink w:anchor="_Toc185839837" w:history="1">
        <w:r w:rsidRPr="0050288E">
          <w:rPr>
            <w:rStyle w:val="Lienhypertexte"/>
            <w:noProof/>
            <w:lang w:val="fr-BE"/>
          </w:rPr>
          <w:t>8.</w:t>
        </w:r>
        <w:r>
          <w:rPr>
            <w:rFonts w:eastAsiaTheme="minorEastAsia" w:cstheme="minorBidi"/>
            <w:b w:val="0"/>
            <w:bCs w:val="0"/>
            <w:caps w:val="0"/>
            <w:noProof/>
            <w:sz w:val="22"/>
            <w:szCs w:val="22"/>
            <w:lang w:val="en-US" w:eastAsia="en-US"/>
          </w:rPr>
          <w:tab/>
        </w:r>
        <w:r w:rsidRPr="0050288E">
          <w:rPr>
            <w:rStyle w:val="Lienhypertexte"/>
            <w:rFonts w:cs="Arial"/>
            <w:noProof/>
            <w:lang w:val="fr-BE"/>
          </w:rPr>
          <w:t>É</w:t>
        </w:r>
        <w:r w:rsidRPr="0050288E">
          <w:rPr>
            <w:rStyle w:val="Lienhypertexte"/>
            <w:noProof/>
            <w:lang w:val="fr-BE"/>
          </w:rPr>
          <w:t>valuation</w:t>
        </w:r>
        <w:r>
          <w:rPr>
            <w:noProof/>
            <w:webHidden/>
          </w:rPr>
          <w:tab/>
        </w:r>
        <w:r>
          <w:rPr>
            <w:noProof/>
            <w:webHidden/>
          </w:rPr>
          <w:fldChar w:fldCharType="begin"/>
        </w:r>
        <w:r>
          <w:rPr>
            <w:noProof/>
            <w:webHidden/>
          </w:rPr>
          <w:instrText xml:space="preserve"> PAGEREF _Toc185839837 \h </w:instrText>
        </w:r>
        <w:r>
          <w:rPr>
            <w:noProof/>
            <w:webHidden/>
          </w:rPr>
        </w:r>
        <w:r>
          <w:rPr>
            <w:noProof/>
            <w:webHidden/>
          </w:rPr>
          <w:fldChar w:fldCharType="separate"/>
        </w:r>
        <w:r>
          <w:rPr>
            <w:noProof/>
            <w:webHidden/>
          </w:rPr>
          <w:t>19</w:t>
        </w:r>
        <w:r>
          <w:rPr>
            <w:noProof/>
            <w:webHidden/>
          </w:rPr>
          <w:fldChar w:fldCharType="end"/>
        </w:r>
      </w:hyperlink>
    </w:p>
    <w:p w14:paraId="35A7FAB5" w14:textId="77777777" w:rsidR="003760A6" w:rsidRDefault="003760A6">
      <w:pPr>
        <w:pStyle w:val="TM1"/>
        <w:tabs>
          <w:tab w:val="left" w:pos="400"/>
          <w:tab w:val="right" w:leader="dot" w:pos="9059"/>
        </w:tabs>
        <w:rPr>
          <w:rFonts w:eastAsiaTheme="minorEastAsia" w:cstheme="minorBidi"/>
          <w:b w:val="0"/>
          <w:bCs w:val="0"/>
          <w:caps w:val="0"/>
          <w:noProof/>
          <w:sz w:val="22"/>
          <w:szCs w:val="22"/>
          <w:lang w:val="en-US" w:eastAsia="en-US"/>
        </w:rPr>
      </w:pPr>
      <w:hyperlink w:anchor="_Toc185839838" w:history="1">
        <w:r w:rsidRPr="0050288E">
          <w:rPr>
            <w:rStyle w:val="Lienhypertexte"/>
            <w:noProof/>
            <w:lang w:val="fr-BE"/>
          </w:rPr>
          <w:t>9.</w:t>
        </w:r>
        <w:r>
          <w:rPr>
            <w:rFonts w:eastAsiaTheme="minorEastAsia" w:cstheme="minorBidi"/>
            <w:b w:val="0"/>
            <w:bCs w:val="0"/>
            <w:caps w:val="0"/>
            <w:noProof/>
            <w:sz w:val="22"/>
            <w:szCs w:val="22"/>
            <w:lang w:val="en-US" w:eastAsia="en-US"/>
          </w:rPr>
          <w:tab/>
        </w:r>
        <w:r w:rsidRPr="0050288E">
          <w:rPr>
            <w:rStyle w:val="Lienhypertexte"/>
            <w:noProof/>
            <w:lang w:val="fr-BE"/>
          </w:rPr>
          <w:t>Modèles</w:t>
        </w:r>
        <w:r>
          <w:rPr>
            <w:noProof/>
            <w:webHidden/>
          </w:rPr>
          <w:tab/>
        </w:r>
        <w:r>
          <w:rPr>
            <w:noProof/>
            <w:webHidden/>
          </w:rPr>
          <w:fldChar w:fldCharType="begin"/>
        </w:r>
        <w:r>
          <w:rPr>
            <w:noProof/>
            <w:webHidden/>
          </w:rPr>
          <w:instrText xml:space="preserve"> PAGEREF _Toc185839838 \h </w:instrText>
        </w:r>
        <w:r>
          <w:rPr>
            <w:noProof/>
            <w:webHidden/>
          </w:rPr>
        </w:r>
        <w:r>
          <w:rPr>
            <w:noProof/>
            <w:webHidden/>
          </w:rPr>
          <w:fldChar w:fldCharType="separate"/>
        </w:r>
        <w:r>
          <w:rPr>
            <w:noProof/>
            <w:webHidden/>
          </w:rPr>
          <w:t>20</w:t>
        </w:r>
        <w:r>
          <w:rPr>
            <w:noProof/>
            <w:webHidden/>
          </w:rPr>
          <w:fldChar w:fldCharType="end"/>
        </w:r>
      </w:hyperlink>
    </w:p>
    <w:p w14:paraId="744AD77D" w14:textId="37505401" w:rsidR="00B2670F" w:rsidRPr="00C24277" w:rsidRDefault="00EE4613" w:rsidP="000E47AC">
      <w:pPr>
        <w:suppressAutoHyphens w:val="0"/>
        <w:autoSpaceDE w:val="0"/>
        <w:autoSpaceDN w:val="0"/>
        <w:adjustRightInd w:val="0"/>
        <w:spacing w:line="23" w:lineRule="atLeast"/>
        <w:jc w:val="both"/>
        <w:rPr>
          <w:rFonts w:ascii="Arial" w:hAnsi="Arial" w:cs="Arial"/>
          <w:bCs/>
          <w:sz w:val="22"/>
          <w:szCs w:val="22"/>
          <w:lang w:val="fr-BE" w:eastAsia="nl-BE"/>
        </w:rPr>
      </w:pPr>
      <w:r w:rsidRPr="00C24277">
        <w:rPr>
          <w:rFonts w:ascii="Arial" w:hAnsi="Arial" w:cs="Arial"/>
          <w:strike/>
          <w:noProof/>
          <w:sz w:val="22"/>
          <w:szCs w:val="22"/>
          <w:lang w:val="fr-BE" w:eastAsia="nl-BE"/>
        </w:rPr>
        <w:fldChar w:fldCharType="end"/>
      </w:r>
      <w:bookmarkStart w:id="1" w:name="_GoBack"/>
      <w:bookmarkEnd w:id="1"/>
    </w:p>
    <w:p w14:paraId="7639D689" w14:textId="77777777" w:rsidR="00B2670F" w:rsidRPr="00C24277" w:rsidRDefault="00B2670F" w:rsidP="001028F5">
      <w:pPr>
        <w:pStyle w:val="Titre1"/>
        <w:numPr>
          <w:ilvl w:val="0"/>
          <w:numId w:val="4"/>
        </w:numPr>
        <w:jc w:val="both"/>
        <w:rPr>
          <w:lang w:val="fr-BE"/>
        </w:rPr>
      </w:pPr>
      <w:bookmarkStart w:id="2" w:name="_Toc185839808"/>
      <w:r w:rsidRPr="00C24277">
        <w:rPr>
          <w:lang w:val="fr-BE"/>
        </w:rPr>
        <w:lastRenderedPageBreak/>
        <w:t>Objectifs de la présente circulaire</w:t>
      </w:r>
      <w:bookmarkEnd w:id="2"/>
    </w:p>
    <w:p w14:paraId="23E836FD" w14:textId="77777777" w:rsidR="00B2670F" w:rsidRPr="00C24277" w:rsidRDefault="00B2670F" w:rsidP="001028F5">
      <w:pPr>
        <w:pStyle w:val="Paragraphedeliste"/>
        <w:suppressAutoHyphens w:val="0"/>
        <w:autoSpaceDE w:val="0"/>
        <w:autoSpaceDN w:val="0"/>
        <w:adjustRightInd w:val="0"/>
        <w:spacing w:line="23" w:lineRule="atLeast"/>
        <w:jc w:val="both"/>
        <w:rPr>
          <w:rFonts w:ascii="Arial" w:hAnsi="Arial" w:cs="Arial"/>
          <w:sz w:val="22"/>
          <w:szCs w:val="22"/>
          <w:lang w:val="fr-BE" w:eastAsia="nl-BE"/>
        </w:rPr>
      </w:pPr>
    </w:p>
    <w:p w14:paraId="124DD3A7" w14:textId="63636533" w:rsidR="00B85025" w:rsidRPr="00C24277" w:rsidRDefault="00AC0469" w:rsidP="003E7630">
      <w:pPr>
        <w:suppressAutoHyphens w:val="0"/>
        <w:spacing w:after="160"/>
        <w:jc w:val="both"/>
        <w:rPr>
          <w:rFonts w:ascii="Arial" w:hAnsi="Arial" w:cs="Arial"/>
          <w:sz w:val="22"/>
          <w:szCs w:val="22"/>
          <w:lang w:val="fr-BE"/>
        </w:rPr>
      </w:pPr>
      <w:r w:rsidRPr="00C24277">
        <w:rPr>
          <w:rFonts w:ascii="Arial" w:hAnsi="Arial" w:cs="Arial"/>
          <w:sz w:val="22"/>
          <w:szCs w:val="22"/>
          <w:lang w:val="fr-BE"/>
        </w:rPr>
        <w:t xml:space="preserve">La loi du 26 juin 1990 a été </w:t>
      </w:r>
      <w:r w:rsidR="00016F39" w:rsidRPr="00C24277">
        <w:rPr>
          <w:rFonts w:ascii="Arial" w:hAnsi="Arial" w:cs="Arial"/>
          <w:sz w:val="22"/>
          <w:szCs w:val="22"/>
          <w:lang w:val="fr-BE"/>
        </w:rPr>
        <w:t>réform</w:t>
      </w:r>
      <w:r w:rsidRPr="00C24277">
        <w:rPr>
          <w:rFonts w:ascii="Arial" w:hAnsi="Arial" w:cs="Arial"/>
          <w:sz w:val="22"/>
          <w:szCs w:val="22"/>
          <w:lang w:val="fr-BE"/>
        </w:rPr>
        <w:t>ée en profondeur par la loi du 16 mai 2024</w:t>
      </w:r>
      <w:r w:rsidR="00B85025" w:rsidRPr="00C24277">
        <w:rPr>
          <w:rFonts w:ascii="Arial" w:hAnsi="Arial" w:cs="Arial"/>
          <w:sz w:val="22"/>
          <w:szCs w:val="22"/>
          <w:lang w:val="fr-BE"/>
        </w:rPr>
        <w:t xml:space="preserve"> </w:t>
      </w:r>
      <w:r w:rsidR="00016F39" w:rsidRPr="00C24277">
        <w:rPr>
          <w:rFonts w:ascii="Arial" w:hAnsi="Arial" w:cs="Arial"/>
          <w:sz w:val="22"/>
          <w:szCs w:val="22"/>
          <w:lang w:val="fr-BE"/>
        </w:rPr>
        <w:t xml:space="preserve">portant diverses modifications relatives à la protection de la personne des malades mentaux, </w:t>
      </w:r>
      <w:r w:rsidR="005A1A47" w:rsidRPr="00C24277">
        <w:rPr>
          <w:rFonts w:ascii="Arial" w:hAnsi="Arial" w:cs="Arial"/>
          <w:sz w:val="22"/>
          <w:szCs w:val="22"/>
          <w:lang w:val="fr-BE"/>
        </w:rPr>
        <w:t xml:space="preserve"> qui </w:t>
      </w:r>
      <w:r w:rsidR="00016F39" w:rsidRPr="00C24277">
        <w:rPr>
          <w:rFonts w:ascii="Arial" w:hAnsi="Arial" w:cs="Arial"/>
          <w:sz w:val="22"/>
          <w:szCs w:val="22"/>
          <w:lang w:val="fr-BE"/>
        </w:rPr>
        <w:t>ent</w:t>
      </w:r>
      <w:r w:rsidR="005A1A47" w:rsidRPr="00C24277">
        <w:rPr>
          <w:rFonts w:ascii="Arial" w:hAnsi="Arial" w:cs="Arial"/>
          <w:sz w:val="22"/>
          <w:szCs w:val="22"/>
          <w:lang w:val="fr-BE"/>
        </w:rPr>
        <w:t>rera</w:t>
      </w:r>
      <w:r w:rsidR="00016F39" w:rsidRPr="00C24277">
        <w:rPr>
          <w:rFonts w:ascii="Arial" w:hAnsi="Arial" w:cs="Arial"/>
          <w:sz w:val="22"/>
          <w:szCs w:val="22"/>
          <w:lang w:val="fr-BE"/>
        </w:rPr>
        <w:t xml:space="preserve"> en vigueur le 1</w:t>
      </w:r>
      <w:r w:rsidR="00016F39" w:rsidRPr="00C24277">
        <w:rPr>
          <w:rFonts w:ascii="Arial" w:hAnsi="Arial" w:cs="Arial"/>
          <w:sz w:val="22"/>
          <w:szCs w:val="22"/>
          <w:vertAlign w:val="superscript"/>
          <w:lang w:val="fr-BE"/>
        </w:rPr>
        <w:t>er</w:t>
      </w:r>
      <w:r w:rsidR="00016F39" w:rsidRPr="00C24277">
        <w:rPr>
          <w:rFonts w:ascii="Arial" w:hAnsi="Arial" w:cs="Arial"/>
          <w:sz w:val="22"/>
          <w:szCs w:val="22"/>
          <w:lang w:val="fr-BE"/>
        </w:rPr>
        <w:t xml:space="preserve"> janvier 2025</w:t>
      </w:r>
      <w:r w:rsidR="00B85025" w:rsidRPr="00C24277">
        <w:rPr>
          <w:rFonts w:ascii="Arial" w:hAnsi="Arial" w:cs="Arial"/>
          <w:sz w:val="22"/>
          <w:szCs w:val="22"/>
          <w:lang w:val="fr-BE"/>
        </w:rPr>
        <w:t xml:space="preserve">. </w:t>
      </w:r>
    </w:p>
    <w:p w14:paraId="28CFC105" w14:textId="4CBBEF7B" w:rsidR="00016F39" w:rsidRPr="00C24277" w:rsidRDefault="003E7630" w:rsidP="003E7630">
      <w:pPr>
        <w:suppressAutoHyphens w:val="0"/>
        <w:spacing w:after="160"/>
        <w:jc w:val="both"/>
        <w:rPr>
          <w:rFonts w:ascii="Arial" w:hAnsi="Arial" w:cs="Arial"/>
          <w:sz w:val="22"/>
          <w:szCs w:val="22"/>
          <w:lang w:val="fr-BE"/>
        </w:rPr>
      </w:pPr>
      <w:r w:rsidRPr="00C24277">
        <w:rPr>
          <w:rFonts w:ascii="Arial" w:hAnsi="Arial" w:cs="Arial"/>
          <w:sz w:val="22"/>
          <w:szCs w:val="22"/>
          <w:lang w:val="fr-BE"/>
        </w:rPr>
        <w:t>Cette réforme est en grande partie basée sur le rapport final d’un groupe de travail mis en place par les ministres de la justice et de la sant</w:t>
      </w:r>
      <w:r w:rsidR="00502614" w:rsidRPr="00C24277">
        <w:rPr>
          <w:rFonts w:ascii="Arial" w:hAnsi="Arial" w:cs="Arial"/>
          <w:sz w:val="22"/>
          <w:szCs w:val="22"/>
          <w:lang w:val="fr-BE"/>
        </w:rPr>
        <w:t xml:space="preserve">é Koen </w:t>
      </w:r>
      <w:proofErr w:type="spellStart"/>
      <w:r w:rsidR="00502614" w:rsidRPr="00C24277">
        <w:rPr>
          <w:rFonts w:ascii="Arial" w:hAnsi="Arial" w:cs="Arial"/>
          <w:sz w:val="22"/>
          <w:szCs w:val="22"/>
          <w:lang w:val="fr-BE"/>
        </w:rPr>
        <w:t>Geens</w:t>
      </w:r>
      <w:proofErr w:type="spellEnd"/>
      <w:r w:rsidR="00502614" w:rsidRPr="00C24277">
        <w:rPr>
          <w:rFonts w:ascii="Arial" w:hAnsi="Arial" w:cs="Arial"/>
          <w:sz w:val="22"/>
          <w:szCs w:val="22"/>
          <w:lang w:val="fr-BE"/>
        </w:rPr>
        <w:t xml:space="preserve"> et Maggie De Block</w:t>
      </w:r>
      <w:r w:rsidRPr="00C24277">
        <w:rPr>
          <w:rFonts w:ascii="Arial" w:hAnsi="Arial" w:cs="Arial"/>
          <w:sz w:val="22"/>
          <w:szCs w:val="22"/>
          <w:lang w:val="fr-BE"/>
        </w:rPr>
        <w:t>, et vise à adapter la loi du 26 juin 1990 aux évolutions récentes des soins de santé mentale.</w:t>
      </w:r>
    </w:p>
    <w:p w14:paraId="4DC33883" w14:textId="40CA6C18" w:rsidR="003E7630" w:rsidRPr="00C24277" w:rsidRDefault="003E7630" w:rsidP="003E7630">
      <w:pPr>
        <w:suppressAutoHyphens w:val="0"/>
        <w:spacing w:after="160"/>
        <w:jc w:val="both"/>
        <w:rPr>
          <w:rFonts w:ascii="Arial" w:hAnsi="Arial" w:cs="Arial"/>
          <w:sz w:val="22"/>
          <w:szCs w:val="22"/>
          <w:lang w:val="fr-BE"/>
        </w:rPr>
      </w:pPr>
      <w:r w:rsidRPr="00C24277">
        <w:rPr>
          <w:rFonts w:ascii="Arial" w:hAnsi="Arial" w:cs="Arial"/>
          <w:sz w:val="22"/>
          <w:szCs w:val="22"/>
          <w:lang w:val="fr-BE"/>
        </w:rPr>
        <w:t xml:space="preserve">Les lignes de force de la réforme sont d’éliminer autant que possible la stigmatisation, d’utiliser le moins possible la coercition et de maximiser l’utilisation des alternatives à l’admission forcée, tout en veillant à la sécurité de la société. </w:t>
      </w:r>
      <w:r w:rsidR="006757CB" w:rsidRPr="00C24277">
        <w:rPr>
          <w:rFonts w:ascii="Arial" w:hAnsi="Arial" w:cs="Arial"/>
          <w:sz w:val="22"/>
          <w:szCs w:val="22"/>
          <w:lang w:val="fr-BE"/>
        </w:rPr>
        <w:t>Les diverses modifications effectuées visent à atteindre ces objectifs</w:t>
      </w:r>
      <w:r w:rsidR="00E37311" w:rsidRPr="00C24277">
        <w:rPr>
          <w:rFonts w:ascii="Arial" w:hAnsi="Arial" w:cs="Arial"/>
          <w:sz w:val="22"/>
          <w:szCs w:val="22"/>
          <w:lang w:val="fr-BE"/>
        </w:rPr>
        <w:t xml:space="preserve"> (introduction d’une nouvelle mesure de protection, réforme de la procédure,…).  </w:t>
      </w:r>
      <w:r w:rsidR="006757CB" w:rsidRPr="00C24277">
        <w:rPr>
          <w:rFonts w:ascii="Arial" w:hAnsi="Arial" w:cs="Arial"/>
          <w:sz w:val="22"/>
          <w:szCs w:val="22"/>
          <w:lang w:val="fr-BE"/>
        </w:rPr>
        <w:t xml:space="preserve"> </w:t>
      </w:r>
    </w:p>
    <w:p w14:paraId="41773F13" w14:textId="61F1BAA3" w:rsidR="006757CB" w:rsidRPr="00C24277" w:rsidRDefault="001B721F" w:rsidP="006757CB">
      <w:pPr>
        <w:suppressAutoHyphens w:val="0"/>
        <w:spacing w:after="160"/>
        <w:jc w:val="both"/>
        <w:rPr>
          <w:rFonts w:ascii="Arial" w:hAnsi="Arial" w:cs="Arial"/>
          <w:sz w:val="22"/>
          <w:szCs w:val="22"/>
          <w:lang w:val="fr-BE"/>
        </w:rPr>
      </w:pPr>
      <w:r w:rsidRPr="00C24277">
        <w:rPr>
          <w:rFonts w:ascii="Arial" w:hAnsi="Arial" w:cs="Arial"/>
          <w:sz w:val="22"/>
          <w:szCs w:val="22"/>
          <w:lang w:val="fr-BE"/>
        </w:rPr>
        <w:t>Compte tenu des nombreuses modifications apportées à la loi du 26 juin 1990, et de l’importance de la collaboration entre les différents acteurs impliqués dans la mise en œuvre des mesures de protection prévues par la loi (</w:t>
      </w:r>
      <w:r w:rsidR="006757CB" w:rsidRPr="00C24277">
        <w:rPr>
          <w:rFonts w:ascii="Arial" w:hAnsi="Arial" w:cs="Arial"/>
          <w:sz w:val="22"/>
          <w:szCs w:val="22"/>
          <w:lang w:val="fr-BE"/>
        </w:rPr>
        <w:t xml:space="preserve">magistrats de parquet, services de police et services médicaux), l’objectif de la présente circulaire est de définir des bonnes pratiques </w:t>
      </w:r>
      <w:r w:rsidR="00E37311" w:rsidRPr="00C24277">
        <w:rPr>
          <w:rFonts w:ascii="Arial" w:hAnsi="Arial" w:cs="Arial"/>
          <w:sz w:val="22"/>
          <w:szCs w:val="22"/>
          <w:lang w:val="fr-BE"/>
        </w:rPr>
        <w:t>à cet égard</w:t>
      </w:r>
      <w:r w:rsidR="006757CB" w:rsidRPr="00C24277">
        <w:rPr>
          <w:rFonts w:ascii="Arial" w:hAnsi="Arial" w:cs="Arial"/>
          <w:sz w:val="22"/>
          <w:szCs w:val="22"/>
          <w:lang w:val="fr-BE"/>
        </w:rPr>
        <w:t>, plus particulièrement dans le cadre de la procédure d’urgence</w:t>
      </w:r>
      <w:r w:rsidR="00E37311" w:rsidRPr="00C24277">
        <w:rPr>
          <w:rFonts w:ascii="Arial" w:hAnsi="Arial" w:cs="Arial"/>
          <w:sz w:val="22"/>
          <w:szCs w:val="22"/>
          <w:lang w:val="fr-BE"/>
        </w:rPr>
        <w:t xml:space="preserve"> prévue à l’article 9 de la loi</w:t>
      </w:r>
      <w:r w:rsidR="00D06360" w:rsidRPr="00C24277">
        <w:rPr>
          <w:rFonts w:ascii="Arial" w:hAnsi="Arial" w:cs="Arial"/>
          <w:sz w:val="22"/>
          <w:szCs w:val="22"/>
          <w:lang w:val="fr-BE"/>
        </w:rPr>
        <w:t xml:space="preserve">. </w:t>
      </w:r>
    </w:p>
    <w:p w14:paraId="2326E0EC" w14:textId="64CEA32F" w:rsidR="00D06360" w:rsidRDefault="000F661D" w:rsidP="006757CB">
      <w:pPr>
        <w:suppressAutoHyphens w:val="0"/>
        <w:spacing w:after="160"/>
        <w:jc w:val="both"/>
        <w:rPr>
          <w:rFonts w:ascii="Arial" w:hAnsi="Arial" w:cs="Arial"/>
          <w:sz w:val="22"/>
          <w:szCs w:val="22"/>
          <w:lang w:val="fr-BE"/>
        </w:rPr>
      </w:pPr>
      <w:bookmarkStart w:id="3" w:name="_Hlk181959833"/>
      <w:r w:rsidRPr="00C24277">
        <w:rPr>
          <w:rFonts w:ascii="Arial" w:hAnsi="Arial" w:cs="Arial"/>
          <w:sz w:val="22"/>
          <w:szCs w:val="22"/>
          <w:lang w:val="fr-BE"/>
        </w:rPr>
        <w:t>L</w:t>
      </w:r>
      <w:r w:rsidR="00D06360" w:rsidRPr="00C24277">
        <w:rPr>
          <w:rFonts w:ascii="Arial" w:hAnsi="Arial" w:cs="Arial"/>
          <w:sz w:val="22"/>
          <w:szCs w:val="22"/>
          <w:lang w:val="fr-BE"/>
        </w:rPr>
        <w:t xml:space="preserve">a présente circulaire concerne à la fois les mesures prises à l’égard des personnes majeures et celles prises à l’égard des personnes mineures. </w:t>
      </w:r>
    </w:p>
    <w:p w14:paraId="69DD29F7" w14:textId="77777777" w:rsidR="003760A6" w:rsidRPr="00C24277" w:rsidRDefault="003760A6" w:rsidP="006757CB">
      <w:pPr>
        <w:suppressAutoHyphens w:val="0"/>
        <w:spacing w:after="160"/>
        <w:jc w:val="both"/>
        <w:rPr>
          <w:rFonts w:ascii="Arial" w:hAnsi="Arial" w:cs="Arial"/>
          <w:sz w:val="22"/>
          <w:szCs w:val="22"/>
          <w:lang w:val="fr-BE"/>
        </w:rPr>
      </w:pPr>
    </w:p>
    <w:p w14:paraId="0FDE50D9" w14:textId="77777777" w:rsidR="00B2670F" w:rsidRPr="00C24277" w:rsidRDefault="00B2670F" w:rsidP="001028F5">
      <w:pPr>
        <w:pStyle w:val="Titre1"/>
        <w:numPr>
          <w:ilvl w:val="0"/>
          <w:numId w:val="4"/>
        </w:numPr>
        <w:jc w:val="both"/>
        <w:rPr>
          <w:lang w:val="fr-BE"/>
        </w:rPr>
      </w:pPr>
      <w:bookmarkStart w:id="4" w:name="_Toc185839809"/>
      <w:bookmarkEnd w:id="3"/>
      <w:r w:rsidRPr="00C24277">
        <w:rPr>
          <w:lang w:val="fr-BE"/>
        </w:rPr>
        <w:t>Cadre législatif ou réglementaire</w:t>
      </w:r>
      <w:bookmarkEnd w:id="4"/>
    </w:p>
    <w:p w14:paraId="05C86A0A" w14:textId="77777777" w:rsidR="009B29D2" w:rsidRPr="00C24277" w:rsidRDefault="009B29D2" w:rsidP="001028F5">
      <w:pPr>
        <w:jc w:val="both"/>
      </w:pPr>
    </w:p>
    <w:p w14:paraId="1EAB6467" w14:textId="096C4FFE" w:rsidR="009B29D2" w:rsidRPr="00C24277" w:rsidRDefault="004B4CE6" w:rsidP="001028F5">
      <w:pPr>
        <w:pStyle w:val="Titre2"/>
        <w:numPr>
          <w:ilvl w:val="1"/>
          <w:numId w:val="4"/>
        </w:numPr>
        <w:jc w:val="both"/>
        <w:rPr>
          <w:lang w:val="fr-BE"/>
        </w:rPr>
      </w:pPr>
      <w:r w:rsidRPr="00C24277">
        <w:rPr>
          <w:lang w:val="fr-BE"/>
        </w:rPr>
        <w:t xml:space="preserve"> </w:t>
      </w:r>
      <w:bookmarkStart w:id="5" w:name="_Toc185839810"/>
      <w:r w:rsidRPr="00C24277">
        <w:rPr>
          <w:lang w:val="fr-BE"/>
        </w:rPr>
        <w:t>Loi du 26 juin 1990</w:t>
      </w:r>
      <w:r w:rsidR="00F92CB5" w:rsidRPr="00C24277">
        <w:rPr>
          <w:lang w:val="fr-BE"/>
        </w:rPr>
        <w:t xml:space="preserve"> relative à la protection imposée à une personne atteinte d’un trouble psychiatrique</w:t>
      </w:r>
      <w:bookmarkEnd w:id="5"/>
    </w:p>
    <w:p w14:paraId="5F7057EB" w14:textId="77777777" w:rsidR="00F92CB5" w:rsidRPr="00C24277" w:rsidRDefault="00F92CB5" w:rsidP="00F92CB5">
      <w:pPr>
        <w:rPr>
          <w:rFonts w:ascii="Arial" w:hAnsi="Arial" w:cs="Arial"/>
          <w:sz w:val="22"/>
          <w:szCs w:val="22"/>
          <w:lang w:val="fr-BE"/>
        </w:rPr>
      </w:pPr>
    </w:p>
    <w:p w14:paraId="7C8F812B" w14:textId="31AEA8F4" w:rsidR="0011631C" w:rsidRPr="00C24277" w:rsidRDefault="0011631C" w:rsidP="0011631C">
      <w:pPr>
        <w:pStyle w:val="Titre3"/>
        <w:numPr>
          <w:ilvl w:val="2"/>
          <w:numId w:val="4"/>
        </w:numPr>
        <w:rPr>
          <w:lang w:val="fr-BE"/>
        </w:rPr>
      </w:pPr>
      <w:bookmarkStart w:id="6" w:name="_Toc185839811"/>
      <w:r w:rsidRPr="00C24277">
        <w:rPr>
          <w:lang w:val="fr-BE"/>
        </w:rPr>
        <w:t>Brève présentation de la loi du 26 juin 1990</w:t>
      </w:r>
      <w:r w:rsidR="004239F2" w:rsidRPr="00C24277">
        <w:rPr>
          <w:lang w:val="fr-BE"/>
        </w:rPr>
        <w:t xml:space="preserve"> telle que modifiée par la loi du 16 mai 2024</w:t>
      </w:r>
      <w:bookmarkEnd w:id="6"/>
    </w:p>
    <w:p w14:paraId="658E5226" w14:textId="77777777" w:rsidR="0011631C" w:rsidRPr="00C24277" w:rsidRDefault="0011631C" w:rsidP="0011631C">
      <w:pPr>
        <w:rPr>
          <w:lang w:val="fr-BE"/>
        </w:rPr>
      </w:pPr>
    </w:p>
    <w:p w14:paraId="16109363" w14:textId="72696340" w:rsidR="0011631C" w:rsidRPr="00C24277" w:rsidRDefault="0011631C" w:rsidP="0011631C">
      <w:pPr>
        <w:jc w:val="both"/>
        <w:rPr>
          <w:rFonts w:ascii="Arial" w:hAnsi="Arial" w:cs="Arial"/>
          <w:sz w:val="22"/>
          <w:szCs w:val="22"/>
          <w:lang w:val="fr-BE"/>
        </w:rPr>
      </w:pPr>
      <w:r w:rsidRPr="00C24277">
        <w:rPr>
          <w:rFonts w:ascii="Arial" w:hAnsi="Arial" w:cs="Arial"/>
          <w:sz w:val="22"/>
          <w:szCs w:val="22"/>
          <w:lang w:val="fr-BE"/>
        </w:rPr>
        <w:t xml:space="preserve">La loi du 26 juin 1990 </w:t>
      </w:r>
      <w:bookmarkStart w:id="7" w:name="_Hlk178084611"/>
      <w:r w:rsidRPr="00C24277">
        <w:rPr>
          <w:rFonts w:ascii="Arial" w:hAnsi="Arial" w:cs="Arial"/>
          <w:sz w:val="22"/>
          <w:szCs w:val="22"/>
          <w:lang w:val="fr-BE"/>
        </w:rPr>
        <w:t>définit les différentes mesures de protection qui peuvent être imposées à une personne atteinte d’un trouble psychiatrique</w:t>
      </w:r>
      <w:r w:rsidR="000F661D" w:rsidRPr="00C24277">
        <w:rPr>
          <w:rFonts w:ascii="Arial" w:hAnsi="Arial" w:cs="Arial"/>
          <w:sz w:val="22"/>
          <w:szCs w:val="22"/>
          <w:lang w:val="fr-BE"/>
        </w:rPr>
        <w:t>, qu’elle soit majeure ou mineure d’âge</w:t>
      </w:r>
      <w:r w:rsidR="00E37311" w:rsidRPr="00C24277">
        <w:rPr>
          <w:rFonts w:ascii="Arial" w:hAnsi="Arial" w:cs="Arial"/>
          <w:sz w:val="22"/>
          <w:szCs w:val="22"/>
          <w:lang w:val="fr-BE"/>
        </w:rPr>
        <w:t>,</w:t>
      </w:r>
      <w:r w:rsidRPr="00C24277">
        <w:rPr>
          <w:rFonts w:ascii="Arial" w:hAnsi="Arial" w:cs="Arial"/>
          <w:sz w:val="22"/>
          <w:szCs w:val="22"/>
          <w:lang w:val="fr-BE"/>
        </w:rPr>
        <w:t xml:space="preserve"> les conditions auxquelles de telles mesures peuvent être ordonnées ainsi que la procédure pour ce faire. </w:t>
      </w:r>
    </w:p>
    <w:bookmarkEnd w:id="7"/>
    <w:p w14:paraId="14F2F7B6" w14:textId="77777777" w:rsidR="0011631C" w:rsidRPr="00C24277" w:rsidRDefault="0011631C" w:rsidP="0011631C">
      <w:pPr>
        <w:jc w:val="both"/>
        <w:rPr>
          <w:rFonts w:ascii="Arial" w:hAnsi="Arial" w:cs="Arial"/>
          <w:sz w:val="22"/>
          <w:szCs w:val="22"/>
          <w:lang w:val="fr-BE"/>
        </w:rPr>
      </w:pPr>
    </w:p>
    <w:p w14:paraId="4815C42E" w14:textId="4B2C8C33" w:rsidR="0011631C" w:rsidRPr="00C24277" w:rsidRDefault="0011631C" w:rsidP="0011631C">
      <w:pPr>
        <w:jc w:val="both"/>
        <w:rPr>
          <w:rFonts w:ascii="Arial" w:hAnsi="Arial" w:cs="Arial"/>
          <w:sz w:val="22"/>
          <w:szCs w:val="22"/>
          <w:lang w:val="fr-BE"/>
        </w:rPr>
      </w:pPr>
      <w:r w:rsidRPr="00C24277">
        <w:rPr>
          <w:rFonts w:ascii="Arial" w:hAnsi="Arial" w:cs="Arial"/>
          <w:sz w:val="22"/>
          <w:szCs w:val="22"/>
          <w:lang w:val="fr-BE"/>
        </w:rPr>
        <w:t>La loi prévoit principalement deux mesures de protection, qui sont la mesure d’observation protectrice et le traitement volontaire sous conditions (article 4</w:t>
      </w:r>
      <w:r w:rsidR="00E37311" w:rsidRPr="00C24277">
        <w:rPr>
          <w:rFonts w:ascii="Arial" w:hAnsi="Arial" w:cs="Arial"/>
          <w:sz w:val="22"/>
          <w:szCs w:val="22"/>
          <w:lang w:val="fr-BE"/>
        </w:rPr>
        <w:t xml:space="preserve"> de la loi</w:t>
      </w:r>
      <w:r w:rsidRPr="00C24277">
        <w:rPr>
          <w:rFonts w:ascii="Arial" w:hAnsi="Arial" w:cs="Arial"/>
          <w:sz w:val="22"/>
          <w:szCs w:val="22"/>
          <w:lang w:val="fr-BE"/>
        </w:rPr>
        <w:t xml:space="preserve">). </w:t>
      </w:r>
    </w:p>
    <w:p w14:paraId="0613E1FF" w14:textId="77777777" w:rsidR="0011631C" w:rsidRPr="00C24277" w:rsidRDefault="0011631C" w:rsidP="0011631C">
      <w:pPr>
        <w:jc w:val="both"/>
        <w:rPr>
          <w:rFonts w:ascii="Arial" w:hAnsi="Arial" w:cs="Arial"/>
          <w:sz w:val="22"/>
          <w:szCs w:val="22"/>
          <w:lang w:val="fr-BE"/>
        </w:rPr>
      </w:pPr>
    </w:p>
    <w:p w14:paraId="43D1997A" w14:textId="367B7934" w:rsidR="0011631C" w:rsidRPr="00C24277" w:rsidRDefault="00E37311" w:rsidP="0011631C">
      <w:pPr>
        <w:jc w:val="both"/>
        <w:rPr>
          <w:rFonts w:ascii="Arial" w:hAnsi="Arial" w:cs="Arial"/>
          <w:sz w:val="22"/>
          <w:szCs w:val="22"/>
          <w:lang w:val="fr-BE"/>
        </w:rPr>
      </w:pPr>
      <w:r w:rsidRPr="00C24277">
        <w:rPr>
          <w:rFonts w:ascii="Arial" w:hAnsi="Arial" w:cs="Arial"/>
          <w:sz w:val="22"/>
          <w:szCs w:val="22"/>
          <w:lang w:val="fr-BE"/>
        </w:rPr>
        <w:t>L</w:t>
      </w:r>
      <w:r w:rsidR="0011631C" w:rsidRPr="00C24277">
        <w:rPr>
          <w:rFonts w:ascii="Arial" w:hAnsi="Arial" w:cs="Arial"/>
          <w:sz w:val="22"/>
          <w:szCs w:val="22"/>
          <w:lang w:val="fr-BE"/>
        </w:rPr>
        <w:t>a mesure d’observation protectrice</w:t>
      </w:r>
      <w:r w:rsidRPr="00C24277">
        <w:rPr>
          <w:rFonts w:ascii="Arial" w:hAnsi="Arial" w:cs="Arial"/>
          <w:sz w:val="22"/>
          <w:szCs w:val="22"/>
          <w:lang w:val="fr-BE"/>
        </w:rPr>
        <w:t xml:space="preserve"> est définie par l’article 4/1 de la loi</w:t>
      </w:r>
      <w:r w:rsidR="0011631C" w:rsidRPr="00C24277">
        <w:rPr>
          <w:rFonts w:ascii="Arial" w:hAnsi="Arial" w:cs="Arial"/>
          <w:sz w:val="22"/>
          <w:szCs w:val="22"/>
          <w:lang w:val="fr-BE"/>
        </w:rPr>
        <w:t xml:space="preserve">. </w:t>
      </w:r>
      <w:bookmarkStart w:id="8" w:name="_Hlk178249459"/>
      <w:r w:rsidR="0011631C" w:rsidRPr="00C24277">
        <w:rPr>
          <w:rFonts w:ascii="Arial" w:hAnsi="Arial" w:cs="Arial"/>
          <w:sz w:val="22"/>
          <w:szCs w:val="22"/>
          <w:lang w:val="fr-BE"/>
        </w:rPr>
        <w:t>Il s’agit d’une admission résidentielle obligatoire</w:t>
      </w:r>
      <w:bookmarkEnd w:id="8"/>
      <w:r w:rsidR="0011631C" w:rsidRPr="00C24277">
        <w:rPr>
          <w:rFonts w:ascii="Arial" w:hAnsi="Arial" w:cs="Arial"/>
          <w:sz w:val="22"/>
          <w:szCs w:val="22"/>
          <w:lang w:val="fr-BE"/>
        </w:rPr>
        <w:t xml:space="preserve">, par définition contraire à la volonté de la personne. Celle-ci doit avoir lieu dans une institution résidentielle, c’est-à-dire une institution habilitée à traiter les troubles psychiatriques et agréée à cet effet conformément à la législation applicable, offrant des garanties de sécurité suffisantes pour la personne concernée et pour la société et permettant une observation, le cas échéant, par l’intervention de services externes. </w:t>
      </w:r>
      <w:r w:rsidRPr="00C24277">
        <w:rPr>
          <w:rFonts w:ascii="Arial" w:hAnsi="Arial" w:cs="Arial"/>
          <w:sz w:val="22"/>
          <w:szCs w:val="22"/>
          <w:lang w:val="fr-BE"/>
        </w:rPr>
        <w:t xml:space="preserve">Concrètement, il s’agira des hôpitaux psychiatriques agréés pour recevoir les </w:t>
      </w:r>
      <w:r w:rsidR="00502614" w:rsidRPr="00C24277">
        <w:rPr>
          <w:rFonts w:ascii="Arial" w:hAnsi="Arial" w:cs="Arial"/>
          <w:sz w:val="22"/>
          <w:szCs w:val="22"/>
          <w:lang w:val="fr-BE"/>
        </w:rPr>
        <w:t>personnes atteintes d’un trouble psychiatrique faisant l’objet d’une mesure d’observation protectrice</w:t>
      </w:r>
      <w:r w:rsidRPr="00C24277">
        <w:rPr>
          <w:rFonts w:ascii="Arial" w:hAnsi="Arial" w:cs="Arial"/>
          <w:sz w:val="22"/>
          <w:szCs w:val="22"/>
          <w:lang w:val="fr-BE"/>
        </w:rPr>
        <w:t xml:space="preserve">. </w:t>
      </w:r>
    </w:p>
    <w:p w14:paraId="5AF9ACBE" w14:textId="77777777" w:rsidR="0011631C" w:rsidRPr="00C24277" w:rsidRDefault="0011631C" w:rsidP="0011631C">
      <w:pPr>
        <w:jc w:val="both"/>
        <w:rPr>
          <w:rFonts w:ascii="Arial" w:hAnsi="Arial" w:cs="Arial"/>
          <w:sz w:val="22"/>
          <w:szCs w:val="22"/>
          <w:lang w:val="fr-BE"/>
        </w:rPr>
      </w:pPr>
    </w:p>
    <w:p w14:paraId="3764E38B" w14:textId="3FA6E7B7" w:rsidR="0011631C" w:rsidRPr="00C24277" w:rsidRDefault="00E37311" w:rsidP="0011631C">
      <w:pPr>
        <w:jc w:val="both"/>
        <w:rPr>
          <w:rFonts w:ascii="Arial" w:hAnsi="Arial" w:cs="Arial"/>
          <w:sz w:val="22"/>
          <w:szCs w:val="22"/>
          <w:lang w:val="fr-BE"/>
        </w:rPr>
      </w:pPr>
      <w:bookmarkStart w:id="9" w:name="_Hlk178249813"/>
      <w:r w:rsidRPr="00C24277">
        <w:rPr>
          <w:rFonts w:ascii="Arial" w:hAnsi="Arial" w:cs="Arial"/>
          <w:sz w:val="22"/>
          <w:szCs w:val="22"/>
          <w:lang w:val="fr-BE"/>
        </w:rPr>
        <w:lastRenderedPageBreak/>
        <w:t>L</w:t>
      </w:r>
      <w:r w:rsidR="0011631C" w:rsidRPr="00C24277">
        <w:rPr>
          <w:rFonts w:ascii="Arial" w:hAnsi="Arial" w:cs="Arial"/>
          <w:sz w:val="22"/>
          <w:szCs w:val="22"/>
          <w:lang w:val="fr-BE"/>
        </w:rPr>
        <w:t>e traitement volontaire sous conditions</w:t>
      </w:r>
      <w:r w:rsidRPr="00C24277">
        <w:rPr>
          <w:rFonts w:ascii="Arial" w:hAnsi="Arial" w:cs="Arial"/>
          <w:sz w:val="22"/>
          <w:szCs w:val="22"/>
          <w:lang w:val="fr-BE"/>
        </w:rPr>
        <w:t xml:space="preserve"> est défini par </w:t>
      </w:r>
      <w:r w:rsidR="00BD6528" w:rsidRPr="00C24277">
        <w:rPr>
          <w:rFonts w:ascii="Arial" w:hAnsi="Arial" w:cs="Arial"/>
          <w:sz w:val="22"/>
          <w:szCs w:val="22"/>
          <w:lang w:val="fr-BE"/>
        </w:rPr>
        <w:t>l</w:t>
      </w:r>
      <w:r w:rsidRPr="00C24277">
        <w:rPr>
          <w:rFonts w:ascii="Arial" w:hAnsi="Arial" w:cs="Arial"/>
          <w:sz w:val="22"/>
          <w:szCs w:val="22"/>
          <w:lang w:val="fr-BE"/>
        </w:rPr>
        <w:t>’article 4/2 de la loi</w:t>
      </w:r>
      <w:r w:rsidR="0011631C" w:rsidRPr="00C24277">
        <w:rPr>
          <w:rFonts w:ascii="Arial" w:hAnsi="Arial" w:cs="Arial"/>
          <w:sz w:val="22"/>
          <w:szCs w:val="22"/>
          <w:lang w:val="fr-BE"/>
        </w:rPr>
        <w:t xml:space="preserve">. </w:t>
      </w:r>
      <w:r w:rsidR="00D645AE" w:rsidRPr="00C24277">
        <w:rPr>
          <w:rFonts w:ascii="Arial" w:hAnsi="Arial" w:cs="Arial"/>
          <w:sz w:val="22"/>
          <w:szCs w:val="22"/>
          <w:lang w:val="fr-BE"/>
        </w:rPr>
        <w:t>Il</w:t>
      </w:r>
      <w:r w:rsidR="007C3439" w:rsidRPr="00C24277">
        <w:rPr>
          <w:rFonts w:ascii="Arial" w:hAnsi="Arial" w:cs="Arial"/>
          <w:sz w:val="22"/>
          <w:szCs w:val="22"/>
          <w:lang w:val="fr-BE"/>
        </w:rPr>
        <w:t xml:space="preserve"> </w:t>
      </w:r>
      <w:r w:rsidR="0011631C" w:rsidRPr="00C24277">
        <w:rPr>
          <w:rFonts w:ascii="Arial" w:hAnsi="Arial" w:cs="Arial"/>
          <w:sz w:val="22"/>
          <w:szCs w:val="22"/>
          <w:lang w:val="fr-BE"/>
        </w:rPr>
        <w:t>permet,</w:t>
      </w:r>
      <w:r w:rsidR="00502614" w:rsidRPr="00C24277">
        <w:rPr>
          <w:rFonts w:ascii="Arial" w:hAnsi="Arial" w:cs="Arial"/>
          <w:sz w:val="22"/>
          <w:szCs w:val="22"/>
          <w:lang w:val="fr-BE"/>
        </w:rPr>
        <w:t xml:space="preserve"> lorsqu’</w:t>
      </w:r>
      <w:r w:rsidR="0011631C" w:rsidRPr="00C24277">
        <w:rPr>
          <w:rFonts w:ascii="Arial" w:hAnsi="Arial" w:cs="Arial"/>
          <w:sz w:val="22"/>
          <w:szCs w:val="22"/>
          <w:lang w:val="fr-BE"/>
        </w:rPr>
        <w:t>une personne remplit les conditions d’une mesure d’observation protectrice, mais accepte de se faire traiter volontairement (en résidentiel ou en ambulatoire)</w:t>
      </w:r>
      <w:r w:rsidR="00BD6528" w:rsidRPr="00C24277">
        <w:rPr>
          <w:rFonts w:ascii="Arial" w:hAnsi="Arial" w:cs="Arial"/>
          <w:sz w:val="22"/>
          <w:szCs w:val="22"/>
          <w:lang w:val="fr-BE"/>
        </w:rPr>
        <w:t>,</w:t>
      </w:r>
      <w:r w:rsidR="0011631C" w:rsidRPr="00C24277">
        <w:rPr>
          <w:rFonts w:ascii="Arial" w:hAnsi="Arial" w:cs="Arial"/>
          <w:sz w:val="22"/>
          <w:szCs w:val="22"/>
          <w:lang w:val="fr-BE"/>
        </w:rPr>
        <w:t xml:space="preserve"> d’assortir ce traitement volontaire de certaines conditions et de maintenir une forme de contrôle sur le déroulement de ce traitement. </w:t>
      </w:r>
    </w:p>
    <w:p w14:paraId="4C814B37" w14:textId="77777777" w:rsidR="0011631C" w:rsidRPr="00C24277" w:rsidRDefault="0011631C" w:rsidP="0011631C">
      <w:pPr>
        <w:jc w:val="both"/>
        <w:rPr>
          <w:rFonts w:ascii="Arial" w:hAnsi="Arial" w:cs="Arial"/>
          <w:sz w:val="22"/>
          <w:szCs w:val="22"/>
          <w:lang w:val="fr-BE"/>
        </w:rPr>
      </w:pPr>
    </w:p>
    <w:p w14:paraId="10644DF8" w14:textId="20DEAFBB" w:rsidR="0011631C" w:rsidRPr="00C24277" w:rsidRDefault="00002F2F" w:rsidP="0011631C">
      <w:pPr>
        <w:jc w:val="both"/>
        <w:rPr>
          <w:rFonts w:ascii="Arial" w:hAnsi="Arial" w:cs="Arial"/>
          <w:sz w:val="22"/>
          <w:szCs w:val="22"/>
          <w:lang w:val="fr-BE"/>
        </w:rPr>
      </w:pPr>
      <w:r w:rsidRPr="00C24277">
        <w:rPr>
          <w:rFonts w:ascii="Arial" w:hAnsi="Arial" w:cs="Arial"/>
          <w:sz w:val="22"/>
          <w:szCs w:val="22"/>
          <w:lang w:val="fr-BE"/>
        </w:rPr>
        <w:t>C</w:t>
      </w:r>
      <w:r w:rsidR="00D11612" w:rsidRPr="00C24277">
        <w:rPr>
          <w:rFonts w:ascii="Arial" w:hAnsi="Arial" w:cs="Arial"/>
          <w:sz w:val="22"/>
          <w:szCs w:val="22"/>
          <w:lang w:val="fr-BE"/>
        </w:rPr>
        <w:t xml:space="preserve">es conditions sont définies dans le plan de traitement établi par le médecin, en concertation avec la personne atteinte d’un trouble psychiatrique, conformément à l’article 4/2, §2 de la loi. Le juge peut également imposer des conditions supplémentaires concernant le comportement de la personne, notamment en ce qui concerne le lieu de résidence, le traitement médical ou l’aide sociale, pour autant que ces conditions influencent le risque qui découle du trouble psychiatrique. Les </w:t>
      </w:r>
      <w:bookmarkStart w:id="10" w:name="_Hlk178168171"/>
      <w:r w:rsidR="00D11612" w:rsidRPr="00C24277">
        <w:rPr>
          <w:rFonts w:ascii="Arial" w:hAnsi="Arial" w:cs="Arial"/>
          <w:sz w:val="22"/>
          <w:szCs w:val="22"/>
          <w:lang w:val="fr-BE"/>
        </w:rPr>
        <w:t xml:space="preserve">travaux préparatoires de la loi </w:t>
      </w:r>
      <w:r w:rsidR="00070142" w:rsidRPr="00C24277">
        <w:rPr>
          <w:rFonts w:ascii="Arial" w:hAnsi="Arial" w:cs="Arial"/>
          <w:sz w:val="22"/>
          <w:szCs w:val="22"/>
          <w:lang w:val="fr-BE"/>
        </w:rPr>
        <w:t>du 16 mai 2024 portant diverses modifications relatives à la protection de la personne des malades mentaux</w:t>
      </w:r>
      <w:bookmarkEnd w:id="10"/>
      <w:r w:rsidR="00070142" w:rsidRPr="00C24277">
        <w:rPr>
          <w:rFonts w:ascii="Arial" w:hAnsi="Arial" w:cs="Arial"/>
          <w:sz w:val="22"/>
          <w:szCs w:val="22"/>
          <w:lang w:val="fr-BE"/>
        </w:rPr>
        <w:t xml:space="preserve"> </w:t>
      </w:r>
      <w:r w:rsidR="00D11612" w:rsidRPr="00C24277">
        <w:rPr>
          <w:rFonts w:ascii="Arial" w:hAnsi="Arial" w:cs="Arial"/>
          <w:sz w:val="22"/>
          <w:szCs w:val="22"/>
          <w:lang w:val="fr-BE"/>
        </w:rPr>
        <w:t xml:space="preserve">dressent une liste non exhaustive des conditions qui peuvent être déterminées dans </w:t>
      </w:r>
      <w:r w:rsidR="00BD6528" w:rsidRPr="00C24277">
        <w:rPr>
          <w:rFonts w:ascii="Arial" w:hAnsi="Arial" w:cs="Arial"/>
          <w:sz w:val="22"/>
          <w:szCs w:val="22"/>
          <w:lang w:val="fr-BE"/>
        </w:rPr>
        <w:t>l</w:t>
      </w:r>
      <w:r w:rsidR="00D11612" w:rsidRPr="00C24277">
        <w:rPr>
          <w:rFonts w:ascii="Arial" w:hAnsi="Arial" w:cs="Arial"/>
          <w:sz w:val="22"/>
          <w:szCs w:val="22"/>
          <w:lang w:val="fr-BE"/>
        </w:rPr>
        <w:t>e cadre</w:t>
      </w:r>
      <w:r w:rsidR="00BD6528" w:rsidRPr="00C24277">
        <w:rPr>
          <w:rFonts w:ascii="Arial" w:hAnsi="Arial" w:cs="Arial"/>
          <w:sz w:val="22"/>
          <w:szCs w:val="22"/>
          <w:lang w:val="fr-BE"/>
        </w:rPr>
        <w:t xml:space="preserve"> du traitement volontaire</w:t>
      </w:r>
      <w:r w:rsidR="00D11612" w:rsidRPr="00C24277">
        <w:rPr>
          <w:rFonts w:ascii="Arial" w:hAnsi="Arial" w:cs="Arial"/>
          <w:sz w:val="22"/>
          <w:szCs w:val="22"/>
          <w:lang w:val="fr-BE"/>
        </w:rPr>
        <w:t>.</w:t>
      </w:r>
      <w:r w:rsidR="00070142" w:rsidRPr="00C24277">
        <w:rPr>
          <w:rStyle w:val="Appelnotedebasdep"/>
          <w:rFonts w:ascii="Arial" w:hAnsi="Arial" w:cs="Arial"/>
          <w:sz w:val="22"/>
          <w:szCs w:val="22"/>
          <w:lang w:val="fr-BE"/>
        </w:rPr>
        <w:footnoteReference w:id="1"/>
      </w:r>
      <w:r w:rsidR="00D11612" w:rsidRPr="00C24277">
        <w:rPr>
          <w:rFonts w:ascii="Arial" w:hAnsi="Arial" w:cs="Arial"/>
          <w:sz w:val="22"/>
          <w:szCs w:val="22"/>
          <w:lang w:val="fr-BE"/>
        </w:rPr>
        <w:t xml:space="preserve"> </w:t>
      </w:r>
    </w:p>
    <w:bookmarkEnd w:id="9"/>
    <w:p w14:paraId="28B7B30E" w14:textId="77777777" w:rsidR="002022F3" w:rsidRPr="00C24277" w:rsidRDefault="002022F3" w:rsidP="0011631C">
      <w:pPr>
        <w:jc w:val="both"/>
        <w:rPr>
          <w:rFonts w:ascii="Arial" w:hAnsi="Arial" w:cs="Arial"/>
          <w:sz w:val="22"/>
          <w:szCs w:val="22"/>
          <w:lang w:val="fr-BE"/>
        </w:rPr>
      </w:pPr>
    </w:p>
    <w:p w14:paraId="62E6B440" w14:textId="6FCAE969" w:rsidR="00070142" w:rsidRPr="00C24277" w:rsidRDefault="0080529F" w:rsidP="0011631C">
      <w:pPr>
        <w:jc w:val="both"/>
        <w:rPr>
          <w:rFonts w:ascii="Arial" w:hAnsi="Arial" w:cs="Arial"/>
          <w:sz w:val="22"/>
          <w:szCs w:val="22"/>
          <w:lang w:val="fr-BE"/>
        </w:rPr>
      </w:pPr>
      <w:r w:rsidRPr="00C24277">
        <w:rPr>
          <w:rFonts w:ascii="Arial" w:hAnsi="Arial" w:cs="Arial"/>
          <w:sz w:val="22"/>
          <w:szCs w:val="22"/>
          <w:lang w:val="fr-BE"/>
        </w:rPr>
        <w:t xml:space="preserve">La loi prévoit que les mesures de protection peuvent être imposées : </w:t>
      </w:r>
    </w:p>
    <w:p w14:paraId="07BB74DC" w14:textId="42AE2755" w:rsidR="0080529F" w:rsidRPr="00C24277" w:rsidRDefault="0080529F" w:rsidP="0011631C">
      <w:pPr>
        <w:jc w:val="both"/>
        <w:rPr>
          <w:rFonts w:ascii="Arial" w:hAnsi="Arial" w:cs="Arial"/>
          <w:sz w:val="22"/>
          <w:szCs w:val="22"/>
          <w:lang w:val="fr-BE"/>
        </w:rPr>
      </w:pPr>
    </w:p>
    <w:p w14:paraId="47BAF072" w14:textId="7BFD47C1" w:rsidR="0080529F" w:rsidRPr="00C24277" w:rsidRDefault="0080529F" w:rsidP="0011631C">
      <w:pPr>
        <w:jc w:val="both"/>
        <w:rPr>
          <w:rFonts w:ascii="Arial" w:hAnsi="Arial" w:cs="Arial"/>
          <w:sz w:val="22"/>
          <w:szCs w:val="22"/>
          <w:lang w:val="fr-BE"/>
        </w:rPr>
      </w:pPr>
      <w:r w:rsidRPr="00C24277">
        <w:rPr>
          <w:rFonts w:ascii="Arial" w:hAnsi="Arial" w:cs="Arial"/>
          <w:sz w:val="22"/>
          <w:szCs w:val="22"/>
          <w:lang w:val="fr-BE"/>
        </w:rPr>
        <w:t>- Soit par le biais de la procédure ordinaire, par laquelle toute personne intéressée peut adresser au juge de paix</w:t>
      </w:r>
      <w:r w:rsidR="000F661D" w:rsidRPr="00C24277">
        <w:rPr>
          <w:rFonts w:ascii="Arial" w:hAnsi="Arial" w:cs="Arial"/>
          <w:sz w:val="22"/>
          <w:szCs w:val="22"/>
          <w:lang w:val="fr-BE"/>
        </w:rPr>
        <w:t>,</w:t>
      </w:r>
      <w:r w:rsidR="00D645AE" w:rsidRPr="00C24277">
        <w:rPr>
          <w:rFonts w:ascii="Arial" w:hAnsi="Arial" w:cs="Arial"/>
          <w:sz w:val="22"/>
          <w:szCs w:val="22"/>
          <w:lang w:val="fr-BE"/>
        </w:rPr>
        <w:t xml:space="preserve"> </w:t>
      </w:r>
      <w:r w:rsidR="00D06360" w:rsidRPr="00C24277">
        <w:rPr>
          <w:rFonts w:ascii="Arial" w:hAnsi="Arial" w:cs="Arial"/>
          <w:sz w:val="22"/>
          <w:szCs w:val="22"/>
          <w:lang w:val="fr-BE"/>
        </w:rPr>
        <w:t xml:space="preserve">ou au tribunal de la jeunesse si la personne concernée est </w:t>
      </w:r>
      <w:proofErr w:type="spellStart"/>
      <w:r w:rsidR="00D06360" w:rsidRPr="00C24277">
        <w:rPr>
          <w:rFonts w:ascii="Arial" w:hAnsi="Arial" w:cs="Arial"/>
          <w:sz w:val="22"/>
          <w:szCs w:val="22"/>
          <w:lang w:val="fr-BE"/>
        </w:rPr>
        <w:t>mineure</w:t>
      </w:r>
      <w:r w:rsidR="000F661D" w:rsidRPr="00C24277">
        <w:rPr>
          <w:rFonts w:ascii="Arial" w:hAnsi="Arial" w:cs="Arial"/>
          <w:sz w:val="22"/>
          <w:szCs w:val="22"/>
          <w:lang w:val="fr-BE"/>
        </w:rPr>
        <w:t>,</w:t>
      </w:r>
      <w:r w:rsidRPr="00C24277">
        <w:rPr>
          <w:rFonts w:ascii="Arial" w:hAnsi="Arial" w:cs="Arial"/>
          <w:sz w:val="22"/>
          <w:szCs w:val="22"/>
          <w:lang w:val="fr-BE"/>
        </w:rPr>
        <w:t>une</w:t>
      </w:r>
      <w:proofErr w:type="spellEnd"/>
      <w:r w:rsidRPr="00C24277">
        <w:rPr>
          <w:rFonts w:ascii="Arial" w:hAnsi="Arial" w:cs="Arial"/>
          <w:sz w:val="22"/>
          <w:szCs w:val="22"/>
          <w:lang w:val="fr-BE"/>
        </w:rPr>
        <w:t xml:space="preserve"> requête accompagnée d’un rapport médical circonstancié effectué sur base d’un examen ne datant pas de plus de quinze jours. Le juge statue ensuite dans les dix jours du dépôt de la requête (articles 5 à 8 de la loi). </w:t>
      </w:r>
    </w:p>
    <w:p w14:paraId="042FD617" w14:textId="77777777" w:rsidR="0080529F" w:rsidRPr="00C24277" w:rsidRDefault="0080529F" w:rsidP="0011631C">
      <w:pPr>
        <w:jc w:val="both"/>
        <w:rPr>
          <w:rFonts w:ascii="Arial" w:hAnsi="Arial" w:cs="Arial"/>
          <w:sz w:val="22"/>
          <w:szCs w:val="22"/>
          <w:lang w:val="fr-BE"/>
        </w:rPr>
      </w:pPr>
    </w:p>
    <w:p w14:paraId="1A712FEA" w14:textId="45B70AE8" w:rsidR="0080529F" w:rsidRPr="00C24277" w:rsidRDefault="0080529F" w:rsidP="0011631C">
      <w:pPr>
        <w:jc w:val="both"/>
        <w:rPr>
          <w:rFonts w:ascii="Arial" w:hAnsi="Arial" w:cs="Arial"/>
          <w:sz w:val="22"/>
          <w:szCs w:val="22"/>
          <w:lang w:val="fr-BE"/>
        </w:rPr>
      </w:pPr>
      <w:r w:rsidRPr="00C24277">
        <w:rPr>
          <w:rFonts w:ascii="Arial" w:hAnsi="Arial" w:cs="Arial"/>
          <w:sz w:val="22"/>
          <w:szCs w:val="22"/>
          <w:lang w:val="fr-BE"/>
        </w:rPr>
        <w:t xml:space="preserve">- Soit par le biais de la procédure d’urgence, par laquelle le procureur du Roi décide lui-même de la mise en œuvre d’une des mesures </w:t>
      </w:r>
      <w:r w:rsidR="002B4F50" w:rsidRPr="00C24277">
        <w:rPr>
          <w:rFonts w:ascii="Arial" w:hAnsi="Arial" w:cs="Arial"/>
          <w:sz w:val="22"/>
          <w:szCs w:val="22"/>
          <w:lang w:val="fr-BE"/>
        </w:rPr>
        <w:t>de protection, et saisit ensuite le juge de paix</w:t>
      </w:r>
      <w:r w:rsidR="00D06360" w:rsidRPr="00C24277">
        <w:rPr>
          <w:rFonts w:ascii="Arial" w:hAnsi="Arial" w:cs="Arial"/>
          <w:sz w:val="22"/>
          <w:szCs w:val="22"/>
          <w:lang w:val="fr-BE"/>
        </w:rPr>
        <w:t xml:space="preserve"> ou le tribunal de la jeunesse</w:t>
      </w:r>
      <w:r w:rsidR="002B4F50" w:rsidRPr="00C24277">
        <w:rPr>
          <w:rFonts w:ascii="Arial" w:hAnsi="Arial" w:cs="Arial"/>
          <w:sz w:val="22"/>
          <w:szCs w:val="22"/>
          <w:lang w:val="fr-BE"/>
        </w:rPr>
        <w:t xml:space="preserve"> (article 9 de la loi). </w:t>
      </w:r>
    </w:p>
    <w:p w14:paraId="1266D4D1" w14:textId="77777777" w:rsidR="00BD6528" w:rsidRPr="00C24277" w:rsidRDefault="00BD6528" w:rsidP="0011631C">
      <w:pPr>
        <w:jc w:val="both"/>
        <w:rPr>
          <w:rFonts w:ascii="Arial" w:hAnsi="Arial" w:cs="Arial"/>
          <w:sz w:val="22"/>
          <w:szCs w:val="22"/>
          <w:lang w:val="fr-BE"/>
        </w:rPr>
      </w:pPr>
    </w:p>
    <w:p w14:paraId="0C240593" w14:textId="605853DD" w:rsidR="00BD6528" w:rsidRPr="00C24277" w:rsidRDefault="00BD6528" w:rsidP="0011631C">
      <w:pPr>
        <w:jc w:val="both"/>
        <w:rPr>
          <w:rFonts w:ascii="Arial" w:hAnsi="Arial" w:cs="Arial"/>
          <w:sz w:val="22"/>
          <w:szCs w:val="22"/>
          <w:lang w:val="fr-BE"/>
        </w:rPr>
      </w:pPr>
      <w:r w:rsidRPr="00C24277">
        <w:rPr>
          <w:rFonts w:ascii="Arial" w:hAnsi="Arial" w:cs="Arial"/>
          <w:sz w:val="22"/>
          <w:szCs w:val="22"/>
          <w:lang w:val="fr-BE"/>
        </w:rPr>
        <w:t xml:space="preserve">La loi contient enfin diverses dispositions relatives au déroulé des mesures de protection. </w:t>
      </w:r>
    </w:p>
    <w:p w14:paraId="2F95A390" w14:textId="77777777" w:rsidR="0011631C" w:rsidRPr="00C24277" w:rsidRDefault="0011631C" w:rsidP="0011631C">
      <w:pPr>
        <w:rPr>
          <w:lang w:val="fr-BE"/>
        </w:rPr>
      </w:pPr>
    </w:p>
    <w:p w14:paraId="575313F9" w14:textId="7AE2A4A0" w:rsidR="00F02E7D" w:rsidRPr="00C24277" w:rsidRDefault="0011631C" w:rsidP="00F02E7D">
      <w:pPr>
        <w:pStyle w:val="Titre3"/>
        <w:numPr>
          <w:ilvl w:val="2"/>
          <w:numId w:val="4"/>
        </w:numPr>
        <w:rPr>
          <w:lang w:val="fr-BE"/>
        </w:rPr>
      </w:pPr>
      <w:bookmarkStart w:id="11" w:name="_Toc185839812"/>
      <w:r w:rsidRPr="00C24277">
        <w:rPr>
          <w:lang w:val="fr-BE"/>
        </w:rPr>
        <w:t>Rôle octroyé au procureur du Ro</w:t>
      </w:r>
      <w:r w:rsidR="002B4F50" w:rsidRPr="00C24277">
        <w:rPr>
          <w:lang w:val="fr-BE"/>
        </w:rPr>
        <w:t>i</w:t>
      </w:r>
      <w:bookmarkEnd w:id="11"/>
    </w:p>
    <w:p w14:paraId="7EBBCB1D" w14:textId="77777777" w:rsidR="00CD32BD" w:rsidRPr="00C24277" w:rsidRDefault="00CD32BD" w:rsidP="00CD32BD">
      <w:pPr>
        <w:jc w:val="both"/>
        <w:rPr>
          <w:rFonts w:ascii="Arial" w:hAnsi="Arial" w:cs="Arial"/>
          <w:sz w:val="22"/>
          <w:szCs w:val="22"/>
          <w:lang w:val="fr-BE"/>
        </w:rPr>
      </w:pPr>
    </w:p>
    <w:p w14:paraId="1114E22A" w14:textId="655E64F0" w:rsidR="002B4F50" w:rsidRPr="00C24277" w:rsidRDefault="002B4F50" w:rsidP="00CD32BD">
      <w:pPr>
        <w:jc w:val="both"/>
        <w:rPr>
          <w:rFonts w:ascii="Arial" w:hAnsi="Arial" w:cs="Arial"/>
          <w:sz w:val="22"/>
          <w:szCs w:val="22"/>
          <w:lang w:val="fr-BE"/>
        </w:rPr>
      </w:pPr>
      <w:r w:rsidRPr="00C24277">
        <w:rPr>
          <w:rFonts w:ascii="Arial" w:hAnsi="Arial" w:cs="Arial"/>
          <w:sz w:val="22"/>
          <w:szCs w:val="22"/>
          <w:lang w:val="fr-BE"/>
        </w:rPr>
        <w:t xml:space="preserve">La loi du 26 juin 1990 confie plusieurs rôles au procureur du Roi : </w:t>
      </w:r>
    </w:p>
    <w:p w14:paraId="2038B2C4" w14:textId="77777777" w:rsidR="002B4F50" w:rsidRPr="00C24277" w:rsidRDefault="002B4F50" w:rsidP="00CD32BD">
      <w:pPr>
        <w:jc w:val="both"/>
        <w:rPr>
          <w:rFonts w:ascii="Arial" w:hAnsi="Arial" w:cs="Arial"/>
          <w:sz w:val="22"/>
          <w:szCs w:val="22"/>
          <w:lang w:val="fr-BE"/>
        </w:rPr>
      </w:pPr>
    </w:p>
    <w:p w14:paraId="512842C5" w14:textId="421A5EB5" w:rsidR="002B4F50" w:rsidRPr="00C24277" w:rsidRDefault="002B4F50" w:rsidP="002B4F50">
      <w:pPr>
        <w:jc w:val="both"/>
        <w:rPr>
          <w:rFonts w:ascii="Arial" w:hAnsi="Arial" w:cs="Arial"/>
          <w:sz w:val="22"/>
          <w:szCs w:val="22"/>
          <w:lang w:val="fr-BE"/>
        </w:rPr>
      </w:pPr>
      <w:r w:rsidRPr="00C24277">
        <w:rPr>
          <w:rFonts w:ascii="Arial" w:hAnsi="Arial" w:cs="Arial"/>
          <w:sz w:val="22"/>
          <w:szCs w:val="22"/>
          <w:lang w:val="fr-BE"/>
        </w:rPr>
        <w:t>1) Un pouvoir d’</w:t>
      </w:r>
      <w:r w:rsidRPr="00C24277">
        <w:rPr>
          <w:rFonts w:ascii="Arial" w:hAnsi="Arial" w:cs="Arial"/>
          <w:sz w:val="22"/>
          <w:szCs w:val="22"/>
          <w:u w:val="single"/>
          <w:lang w:val="fr-BE"/>
        </w:rPr>
        <w:t>initiative</w:t>
      </w:r>
      <w:r w:rsidRPr="00C24277">
        <w:rPr>
          <w:rFonts w:ascii="Arial" w:hAnsi="Arial" w:cs="Arial"/>
          <w:sz w:val="22"/>
          <w:szCs w:val="22"/>
          <w:lang w:val="fr-BE"/>
        </w:rPr>
        <w:t xml:space="preserve"> lui permettant de prendre une mesure de protection dans les cas urgents, en application de l’article 9 de la loi. </w:t>
      </w:r>
    </w:p>
    <w:p w14:paraId="65A7F3AF" w14:textId="0166FDFD" w:rsidR="002B4F50" w:rsidRPr="00C24277" w:rsidRDefault="002B4F50" w:rsidP="002B4F50">
      <w:pPr>
        <w:jc w:val="both"/>
        <w:rPr>
          <w:rFonts w:ascii="Arial" w:hAnsi="Arial" w:cs="Arial"/>
          <w:sz w:val="22"/>
          <w:szCs w:val="22"/>
          <w:lang w:val="fr-BE"/>
        </w:rPr>
      </w:pPr>
      <w:r w:rsidRPr="00C24277">
        <w:rPr>
          <w:rFonts w:ascii="Arial" w:hAnsi="Arial" w:cs="Arial"/>
          <w:sz w:val="22"/>
          <w:szCs w:val="22"/>
          <w:lang w:val="fr-BE"/>
        </w:rPr>
        <w:t xml:space="preserve">Cette procédure fera l’objet des directives reprises au point 3 de la présente circulaire. </w:t>
      </w:r>
    </w:p>
    <w:p w14:paraId="626478D0" w14:textId="77777777" w:rsidR="002B4F50" w:rsidRPr="00C24277" w:rsidRDefault="002B4F50" w:rsidP="002B4F50">
      <w:pPr>
        <w:jc w:val="both"/>
        <w:rPr>
          <w:rFonts w:ascii="Arial" w:hAnsi="Arial" w:cs="Arial"/>
          <w:sz w:val="22"/>
          <w:szCs w:val="22"/>
          <w:lang w:val="fr-BE"/>
        </w:rPr>
      </w:pPr>
    </w:p>
    <w:p w14:paraId="7B3AC897" w14:textId="6B7BE4E2" w:rsidR="002B4F50" w:rsidRPr="00C24277" w:rsidRDefault="002B4F50" w:rsidP="002B4F50">
      <w:pPr>
        <w:jc w:val="both"/>
        <w:rPr>
          <w:rFonts w:ascii="Arial" w:hAnsi="Arial" w:cs="Arial"/>
          <w:sz w:val="22"/>
          <w:szCs w:val="22"/>
          <w:lang w:val="fr-BE"/>
        </w:rPr>
      </w:pPr>
      <w:r w:rsidRPr="00C24277">
        <w:rPr>
          <w:rFonts w:ascii="Arial" w:hAnsi="Arial" w:cs="Arial"/>
          <w:sz w:val="22"/>
          <w:szCs w:val="22"/>
          <w:lang w:val="fr-BE"/>
        </w:rPr>
        <w:t>2) Un rôle d’</w:t>
      </w:r>
      <w:r w:rsidRPr="00C24277">
        <w:rPr>
          <w:rFonts w:ascii="Arial" w:hAnsi="Arial" w:cs="Arial"/>
          <w:sz w:val="22"/>
          <w:szCs w:val="22"/>
          <w:u w:val="single"/>
          <w:lang w:val="fr-BE"/>
        </w:rPr>
        <w:t>exécution</w:t>
      </w:r>
      <w:r w:rsidRPr="00C24277">
        <w:rPr>
          <w:rFonts w:ascii="Arial" w:hAnsi="Arial" w:cs="Arial"/>
          <w:sz w:val="22"/>
          <w:szCs w:val="22"/>
          <w:lang w:val="fr-BE"/>
        </w:rPr>
        <w:t xml:space="preserve"> des décisions judiciaires rendues en application de la loi. </w:t>
      </w:r>
    </w:p>
    <w:p w14:paraId="68731C35" w14:textId="1F2FCA57" w:rsidR="006757CB" w:rsidRPr="00C24277" w:rsidRDefault="006757CB" w:rsidP="002B4F50">
      <w:pPr>
        <w:jc w:val="both"/>
        <w:rPr>
          <w:rFonts w:ascii="Arial" w:hAnsi="Arial" w:cs="Arial"/>
          <w:sz w:val="22"/>
          <w:szCs w:val="22"/>
          <w:lang w:val="fr-BE"/>
        </w:rPr>
      </w:pPr>
      <w:bookmarkStart w:id="12" w:name="_Hlk181788048"/>
      <w:r w:rsidRPr="00C24277">
        <w:rPr>
          <w:rFonts w:ascii="Arial" w:hAnsi="Arial" w:cs="Arial"/>
          <w:sz w:val="22"/>
          <w:szCs w:val="22"/>
          <w:lang w:val="fr-BE"/>
        </w:rPr>
        <w:t>En effet, les articles 8, 14,</w:t>
      </w:r>
      <w:r w:rsidR="002022F3" w:rsidRPr="00C24277">
        <w:rPr>
          <w:rFonts w:ascii="Arial" w:hAnsi="Arial" w:cs="Arial"/>
          <w:sz w:val="22"/>
          <w:szCs w:val="22"/>
          <w:lang w:val="fr-BE"/>
        </w:rPr>
        <w:t xml:space="preserve"> 21, 24 et 30 de la loi prévoient que le procureur du Roi poursuivra l’exécution des jugements et arrêts selon les modalités définies par le Roi. </w:t>
      </w:r>
    </w:p>
    <w:p w14:paraId="4299C1CE" w14:textId="31DC7A82" w:rsidR="006757CB" w:rsidRPr="00C24277" w:rsidRDefault="006757CB" w:rsidP="002B4F50">
      <w:pPr>
        <w:jc w:val="both"/>
        <w:rPr>
          <w:rFonts w:ascii="Arial" w:hAnsi="Arial" w:cs="Arial"/>
          <w:sz w:val="22"/>
          <w:szCs w:val="22"/>
          <w:lang w:val="fr-BE"/>
        </w:rPr>
      </w:pPr>
      <w:r w:rsidRPr="00C24277">
        <w:rPr>
          <w:rFonts w:ascii="Arial" w:hAnsi="Arial" w:cs="Arial"/>
          <w:sz w:val="22"/>
          <w:szCs w:val="22"/>
          <w:lang w:val="fr-BE"/>
        </w:rPr>
        <w:t>Par ailleurs, la loi dispose également que le procureur du Roi doit être averti de certaines décisions prises par le médecin ou de certains évènements survenant pendant le cours de la mesure d’observation protectrice ou du traitement volontaire sous conditions (</w:t>
      </w:r>
      <w:r w:rsidRPr="00C24277">
        <w:rPr>
          <w:rFonts w:ascii="Arial" w:hAnsi="Arial" w:cs="Arial"/>
          <w:i/>
          <w:iCs/>
          <w:sz w:val="22"/>
          <w:szCs w:val="22"/>
          <w:lang w:val="fr-BE"/>
        </w:rPr>
        <w:t xml:space="preserve">cf. </w:t>
      </w:r>
      <w:r w:rsidRPr="00C24277">
        <w:rPr>
          <w:rFonts w:ascii="Arial" w:hAnsi="Arial" w:cs="Arial"/>
          <w:sz w:val="22"/>
          <w:szCs w:val="22"/>
          <w:lang w:val="fr-BE"/>
        </w:rPr>
        <w:t>articles 11, 12, 15</w:t>
      </w:r>
      <w:r w:rsidR="002022F3" w:rsidRPr="00C24277">
        <w:rPr>
          <w:rFonts w:ascii="Arial" w:hAnsi="Arial" w:cs="Arial"/>
          <w:sz w:val="22"/>
          <w:szCs w:val="22"/>
          <w:lang w:val="fr-BE"/>
        </w:rPr>
        <w:t>, 16, 17, 18, 19 §2 et §3</w:t>
      </w:r>
      <w:r w:rsidR="0063383F" w:rsidRPr="00C24277">
        <w:rPr>
          <w:rFonts w:ascii="Arial" w:hAnsi="Arial" w:cs="Arial"/>
          <w:sz w:val="22"/>
          <w:szCs w:val="22"/>
          <w:lang w:val="fr-BE"/>
        </w:rPr>
        <w:t xml:space="preserve"> de la loi</w:t>
      </w:r>
      <w:r w:rsidR="002022F3" w:rsidRPr="00C24277">
        <w:rPr>
          <w:rFonts w:ascii="Arial" w:hAnsi="Arial" w:cs="Arial"/>
          <w:sz w:val="22"/>
          <w:szCs w:val="22"/>
          <w:lang w:val="fr-BE"/>
        </w:rPr>
        <w:t xml:space="preserve">). </w:t>
      </w:r>
    </w:p>
    <w:bookmarkEnd w:id="12"/>
    <w:p w14:paraId="677F2E26" w14:textId="77777777" w:rsidR="002B4F50" w:rsidRPr="00C24277" w:rsidRDefault="002B4F50" w:rsidP="002B4F50">
      <w:pPr>
        <w:jc w:val="both"/>
        <w:rPr>
          <w:rFonts w:ascii="Arial" w:hAnsi="Arial" w:cs="Arial"/>
          <w:sz w:val="22"/>
          <w:szCs w:val="22"/>
          <w:lang w:val="fr-BE"/>
        </w:rPr>
      </w:pPr>
    </w:p>
    <w:p w14:paraId="30710DC5" w14:textId="2396200D" w:rsidR="002B4F50" w:rsidRPr="00C24277" w:rsidRDefault="002B4F50" w:rsidP="002B4F50">
      <w:pPr>
        <w:jc w:val="both"/>
        <w:rPr>
          <w:rFonts w:ascii="Arial" w:hAnsi="Arial" w:cs="Arial"/>
          <w:sz w:val="22"/>
          <w:szCs w:val="22"/>
          <w:lang w:val="fr-BE"/>
        </w:rPr>
      </w:pPr>
      <w:r w:rsidRPr="00C24277">
        <w:rPr>
          <w:rFonts w:ascii="Arial" w:hAnsi="Arial" w:cs="Arial"/>
          <w:sz w:val="22"/>
          <w:szCs w:val="22"/>
          <w:lang w:val="fr-BE"/>
        </w:rPr>
        <w:lastRenderedPageBreak/>
        <w:t xml:space="preserve">3) Un rôle de </w:t>
      </w:r>
      <w:r w:rsidRPr="00C24277">
        <w:rPr>
          <w:rFonts w:ascii="Arial" w:hAnsi="Arial" w:cs="Arial"/>
          <w:sz w:val="22"/>
          <w:szCs w:val="22"/>
          <w:u w:val="single"/>
          <w:lang w:val="fr-BE"/>
        </w:rPr>
        <w:t>contrôle</w:t>
      </w:r>
      <w:r w:rsidRPr="00C24277">
        <w:rPr>
          <w:rFonts w:ascii="Arial" w:hAnsi="Arial" w:cs="Arial"/>
          <w:sz w:val="22"/>
          <w:szCs w:val="22"/>
          <w:lang w:val="fr-BE"/>
        </w:rPr>
        <w:t xml:space="preserve"> du respect des dispositions de la loi par les </w:t>
      </w:r>
      <w:r w:rsidR="00E91C57" w:rsidRPr="00C24277">
        <w:rPr>
          <w:rFonts w:ascii="Arial" w:hAnsi="Arial" w:cs="Arial"/>
          <w:sz w:val="22"/>
          <w:szCs w:val="22"/>
          <w:lang w:val="fr-BE"/>
        </w:rPr>
        <w:t>institutions résidentielles</w:t>
      </w:r>
      <w:r w:rsidR="002022F3" w:rsidRPr="00C24277">
        <w:rPr>
          <w:rFonts w:ascii="Arial" w:hAnsi="Arial" w:cs="Arial"/>
          <w:sz w:val="22"/>
          <w:szCs w:val="22"/>
          <w:lang w:val="fr-BE"/>
        </w:rPr>
        <w:t xml:space="preserve">, conformément à l’article 33 de la loi. </w:t>
      </w:r>
      <w:r w:rsidRPr="00C24277">
        <w:rPr>
          <w:rFonts w:ascii="Arial" w:hAnsi="Arial" w:cs="Arial"/>
          <w:sz w:val="22"/>
          <w:szCs w:val="22"/>
          <w:lang w:val="fr-BE"/>
        </w:rPr>
        <w:t xml:space="preserve"> </w:t>
      </w:r>
    </w:p>
    <w:p w14:paraId="1F7A208A" w14:textId="77777777" w:rsidR="00F02E7D" w:rsidRPr="00C24277" w:rsidRDefault="00F02E7D" w:rsidP="002B4F50">
      <w:pPr>
        <w:jc w:val="both"/>
        <w:rPr>
          <w:rFonts w:ascii="Arial" w:hAnsi="Arial" w:cs="Arial"/>
          <w:sz w:val="22"/>
          <w:szCs w:val="22"/>
          <w:lang w:val="fr-BE"/>
        </w:rPr>
      </w:pPr>
    </w:p>
    <w:p w14:paraId="2C332394" w14:textId="4C85F053" w:rsidR="00F02E7D" w:rsidRPr="00C24277" w:rsidRDefault="00F02E7D" w:rsidP="00F02E7D">
      <w:pPr>
        <w:pStyle w:val="Titre3"/>
        <w:numPr>
          <w:ilvl w:val="2"/>
          <w:numId w:val="4"/>
        </w:numPr>
        <w:rPr>
          <w:lang w:val="fr-BE"/>
        </w:rPr>
      </w:pPr>
      <w:bookmarkStart w:id="13" w:name="_Toc185839813"/>
      <w:r w:rsidRPr="00C24277">
        <w:rPr>
          <w:lang w:val="fr-BE"/>
        </w:rPr>
        <w:t>Arrêtés d’exécution de la loi du 26 juin 1990</w:t>
      </w:r>
      <w:r w:rsidR="003611A9" w:rsidRPr="00C24277">
        <w:rPr>
          <w:lang w:val="fr-BE"/>
        </w:rPr>
        <w:t>.</w:t>
      </w:r>
      <w:bookmarkEnd w:id="13"/>
    </w:p>
    <w:p w14:paraId="5D3ACAD7" w14:textId="77777777" w:rsidR="00F02E7D" w:rsidRPr="00C24277" w:rsidRDefault="00F02E7D" w:rsidP="00F02E7D">
      <w:pPr>
        <w:rPr>
          <w:lang w:val="fr-BE"/>
        </w:rPr>
      </w:pPr>
    </w:p>
    <w:p w14:paraId="477C568E" w14:textId="72671D15" w:rsidR="00F02E7D" w:rsidRPr="00C24277" w:rsidRDefault="00F02E7D" w:rsidP="00F02E7D">
      <w:pPr>
        <w:jc w:val="both"/>
        <w:rPr>
          <w:rFonts w:ascii="Arial" w:hAnsi="Arial" w:cs="Arial"/>
          <w:sz w:val="22"/>
          <w:szCs w:val="22"/>
          <w:lang w:val="fr-BE"/>
        </w:rPr>
      </w:pPr>
      <w:r w:rsidRPr="00C24277">
        <w:rPr>
          <w:rFonts w:ascii="Arial" w:hAnsi="Arial" w:cs="Arial"/>
          <w:sz w:val="22"/>
          <w:szCs w:val="22"/>
          <w:lang w:val="fr-BE"/>
        </w:rPr>
        <w:t xml:space="preserve">- L’arrêté royal du 18 juillet 1991 portant exécution de l’article 36 de la loi du 26 juin 1990 relative à la protection de la personne des malades mentaux contient notamment des dispositions concernant les prescriptions relatives aux services psychiatriques tenus d’accueillir </w:t>
      </w:r>
      <w:r w:rsidR="00DA456B" w:rsidRPr="00C24277">
        <w:rPr>
          <w:rFonts w:ascii="Arial" w:hAnsi="Arial" w:cs="Arial"/>
          <w:sz w:val="22"/>
          <w:szCs w:val="22"/>
          <w:lang w:val="fr-BE"/>
        </w:rPr>
        <w:t>l</w:t>
      </w:r>
      <w:r w:rsidRPr="00C24277">
        <w:rPr>
          <w:rFonts w:ascii="Arial" w:hAnsi="Arial" w:cs="Arial"/>
          <w:sz w:val="22"/>
          <w:szCs w:val="22"/>
          <w:lang w:val="fr-BE"/>
        </w:rPr>
        <w:t xml:space="preserve">es malades mentaux faisant l’objet d’une mesure de protection. L’article 10 de cet arrêté concerne spécifiquement le transport et le transfert des malades mentaux.   </w:t>
      </w:r>
    </w:p>
    <w:p w14:paraId="08115444" w14:textId="77777777" w:rsidR="00F02E7D" w:rsidRPr="00C24277" w:rsidRDefault="00F02E7D" w:rsidP="00F02E7D">
      <w:pPr>
        <w:jc w:val="both"/>
        <w:rPr>
          <w:rFonts w:ascii="Arial" w:hAnsi="Arial" w:cs="Arial"/>
          <w:sz w:val="22"/>
          <w:szCs w:val="22"/>
          <w:lang w:val="fr-BE"/>
        </w:rPr>
      </w:pPr>
      <w:r w:rsidRPr="00C24277">
        <w:rPr>
          <w:rFonts w:ascii="Arial" w:hAnsi="Arial" w:cs="Arial"/>
          <w:sz w:val="22"/>
          <w:szCs w:val="22"/>
          <w:lang w:val="fr-BE"/>
        </w:rPr>
        <w:t xml:space="preserve"> </w:t>
      </w:r>
    </w:p>
    <w:p w14:paraId="1BDA5D8B" w14:textId="69871DF8" w:rsidR="00F02E7D" w:rsidRPr="00C24277" w:rsidRDefault="00F02E7D" w:rsidP="00F02E7D">
      <w:pPr>
        <w:jc w:val="both"/>
        <w:rPr>
          <w:rFonts w:ascii="Arial" w:hAnsi="Arial" w:cs="Arial"/>
          <w:sz w:val="22"/>
          <w:szCs w:val="22"/>
          <w:lang w:val="fr-BE"/>
        </w:rPr>
      </w:pPr>
      <w:r w:rsidRPr="00C24277">
        <w:rPr>
          <w:rFonts w:ascii="Arial" w:hAnsi="Arial" w:cs="Arial"/>
          <w:sz w:val="22"/>
          <w:szCs w:val="22"/>
          <w:lang w:val="fr-BE"/>
        </w:rPr>
        <w:t xml:space="preserve">- </w:t>
      </w:r>
      <w:bookmarkStart w:id="14" w:name="_Hlk178151471"/>
      <w:r w:rsidRPr="00C24277">
        <w:rPr>
          <w:rFonts w:ascii="Arial" w:hAnsi="Arial" w:cs="Arial"/>
          <w:sz w:val="22"/>
          <w:szCs w:val="22"/>
          <w:lang w:val="fr-BE"/>
        </w:rPr>
        <w:t xml:space="preserve">L’arrêté royal du 18 juillet 1991 portant exécution de la loi du 26 juin 1990 relative à la protection de la personne des malades mentaux </w:t>
      </w:r>
      <w:bookmarkEnd w:id="14"/>
      <w:r w:rsidRPr="00C24277">
        <w:rPr>
          <w:rFonts w:ascii="Arial" w:hAnsi="Arial" w:cs="Arial"/>
          <w:sz w:val="22"/>
          <w:szCs w:val="22"/>
          <w:lang w:val="fr-BE"/>
        </w:rPr>
        <w:t>contient des dispositions concernant les modalités selon lesquelles le procureur du Roi poursuit l’exécution des jugements rendus en application de la loi ou de sa décision rendue en application de l’article 9 de la loi, ainsi que des dispositions concernant le contrôle des services psychiatriques.</w:t>
      </w:r>
      <w:r w:rsidR="00356F7B" w:rsidRPr="00C24277">
        <w:rPr>
          <w:rStyle w:val="Appelnotedebasdep"/>
          <w:rFonts w:ascii="Arial" w:hAnsi="Arial" w:cs="Arial"/>
          <w:sz w:val="22"/>
          <w:szCs w:val="22"/>
          <w:lang w:val="fr-BE"/>
        </w:rPr>
        <w:footnoteReference w:id="2"/>
      </w:r>
      <w:r w:rsidRPr="00C24277">
        <w:rPr>
          <w:rFonts w:ascii="Arial" w:hAnsi="Arial" w:cs="Arial"/>
          <w:sz w:val="22"/>
          <w:szCs w:val="22"/>
          <w:lang w:val="fr-BE"/>
        </w:rPr>
        <w:t xml:space="preserve"> </w:t>
      </w:r>
    </w:p>
    <w:p w14:paraId="59CE6E5A" w14:textId="77777777" w:rsidR="004B4CE6" w:rsidRPr="00C24277" w:rsidRDefault="004B4CE6" w:rsidP="001028F5">
      <w:pPr>
        <w:jc w:val="both"/>
        <w:rPr>
          <w:lang w:val="fr-BE"/>
        </w:rPr>
      </w:pPr>
    </w:p>
    <w:p w14:paraId="54ED3C95" w14:textId="037A1612" w:rsidR="00962F37" w:rsidRPr="00C24277" w:rsidRDefault="004B4CE6" w:rsidP="00962F37">
      <w:pPr>
        <w:pStyle w:val="Titre2"/>
        <w:numPr>
          <w:ilvl w:val="1"/>
          <w:numId w:val="4"/>
        </w:numPr>
        <w:jc w:val="both"/>
        <w:rPr>
          <w:lang w:val="fr-BE"/>
        </w:rPr>
      </w:pPr>
      <w:bookmarkStart w:id="17" w:name="_Toc185839814"/>
      <w:r w:rsidRPr="00C24277">
        <w:rPr>
          <w:lang w:val="fr-BE"/>
        </w:rPr>
        <w:t>Loi</w:t>
      </w:r>
      <w:r w:rsidR="001028F5" w:rsidRPr="00C24277">
        <w:rPr>
          <w:lang w:val="fr-BE"/>
        </w:rPr>
        <w:t xml:space="preserve"> du 5 août 1992</w:t>
      </w:r>
      <w:r w:rsidRPr="00C24277">
        <w:rPr>
          <w:lang w:val="fr-BE"/>
        </w:rPr>
        <w:t xml:space="preserve"> sur la fonction de police</w:t>
      </w:r>
      <w:bookmarkEnd w:id="17"/>
    </w:p>
    <w:p w14:paraId="5A11A8B7" w14:textId="77777777" w:rsidR="001028F5" w:rsidRPr="00C24277" w:rsidRDefault="001028F5" w:rsidP="001028F5">
      <w:pPr>
        <w:jc w:val="both"/>
        <w:rPr>
          <w:lang w:val="fr-BE"/>
        </w:rPr>
      </w:pPr>
    </w:p>
    <w:p w14:paraId="0CC408CD" w14:textId="76E5C51A" w:rsidR="001028F5" w:rsidRPr="00C24277" w:rsidRDefault="001028F5" w:rsidP="001028F5">
      <w:pPr>
        <w:jc w:val="both"/>
        <w:rPr>
          <w:rFonts w:ascii="Arial" w:hAnsi="Arial" w:cs="Arial"/>
          <w:sz w:val="22"/>
          <w:szCs w:val="22"/>
          <w:lang w:val="fr-BE"/>
        </w:rPr>
      </w:pPr>
      <w:r w:rsidRPr="00C24277">
        <w:rPr>
          <w:rFonts w:ascii="Arial" w:hAnsi="Arial" w:cs="Arial"/>
          <w:sz w:val="22"/>
          <w:szCs w:val="22"/>
          <w:lang w:val="fr-BE"/>
        </w:rPr>
        <w:t xml:space="preserve">L’article 18 de la loi du 5 août 1992 sur la fonction de police dispose que : </w:t>
      </w:r>
    </w:p>
    <w:p w14:paraId="1E6F6381" w14:textId="77777777" w:rsidR="001028F5" w:rsidRPr="00C24277" w:rsidRDefault="001028F5" w:rsidP="001028F5">
      <w:pPr>
        <w:jc w:val="both"/>
        <w:rPr>
          <w:rFonts w:ascii="Arial" w:hAnsi="Arial" w:cs="Arial"/>
          <w:sz w:val="22"/>
          <w:szCs w:val="22"/>
          <w:lang w:val="fr-BE"/>
        </w:rPr>
      </w:pPr>
    </w:p>
    <w:p w14:paraId="3A88FAF4" w14:textId="66F6470D" w:rsidR="001028F5" w:rsidRPr="00C24277" w:rsidRDefault="001028F5" w:rsidP="001028F5">
      <w:pPr>
        <w:jc w:val="both"/>
        <w:rPr>
          <w:rFonts w:ascii="Arial" w:hAnsi="Arial" w:cs="Arial"/>
          <w:i/>
          <w:iCs/>
          <w:sz w:val="22"/>
          <w:szCs w:val="22"/>
          <w:lang w:val="fr-BE"/>
        </w:rPr>
      </w:pPr>
      <w:r w:rsidRPr="00C24277">
        <w:rPr>
          <w:rFonts w:ascii="Arial" w:hAnsi="Arial" w:cs="Arial"/>
          <w:sz w:val="22"/>
          <w:szCs w:val="22"/>
          <w:lang w:val="fr-BE"/>
        </w:rPr>
        <w:t xml:space="preserve">«  </w:t>
      </w:r>
      <w:r w:rsidRPr="00C24277">
        <w:rPr>
          <w:rFonts w:ascii="Arial" w:hAnsi="Arial" w:cs="Arial"/>
          <w:i/>
          <w:iCs/>
          <w:sz w:val="22"/>
          <w:szCs w:val="22"/>
          <w:lang w:val="fr-BE"/>
        </w:rPr>
        <w:t>Les services de police surveillent les personnes atteintes d’un trouble psychiatrique qui mettent gravement en péril leur santé et leur sécurité ou qui constituent une menace grave pour la vie et l'intégrité physique d'autrui. Ils empêchent leur divagation, s'en saisissent et en avisent immédiatement le procureur du Roi.</w:t>
      </w:r>
    </w:p>
    <w:p w14:paraId="0428A4A7" w14:textId="0F53D5E2" w:rsidR="001028F5" w:rsidRPr="00C24277" w:rsidRDefault="001028F5" w:rsidP="001028F5">
      <w:pPr>
        <w:jc w:val="both"/>
        <w:rPr>
          <w:rFonts w:ascii="Arial" w:hAnsi="Arial" w:cs="Arial"/>
          <w:sz w:val="22"/>
          <w:szCs w:val="22"/>
          <w:lang w:val="fr-FR"/>
        </w:rPr>
      </w:pPr>
      <w:r w:rsidRPr="00C24277">
        <w:rPr>
          <w:rFonts w:ascii="Arial" w:hAnsi="Arial" w:cs="Arial"/>
          <w:i/>
          <w:iCs/>
          <w:sz w:val="22"/>
          <w:szCs w:val="22"/>
          <w:lang w:val="fr-FR"/>
        </w:rPr>
        <w:t>Ils se saisissent de ceux qui leur sont signalés comme étant évadés du service psychiatrique où ils avaient été mis en observation ou maintenus conformément à la loi et les tiennent à la disposition des autorités compétentes.</w:t>
      </w:r>
      <w:r w:rsidRPr="00C24277">
        <w:rPr>
          <w:rFonts w:ascii="Arial" w:hAnsi="Arial" w:cs="Arial"/>
          <w:sz w:val="22"/>
          <w:szCs w:val="22"/>
          <w:lang w:val="fr-FR"/>
        </w:rPr>
        <w:t> »</w:t>
      </w:r>
    </w:p>
    <w:p w14:paraId="3D3F4295" w14:textId="77777777" w:rsidR="001028F5" w:rsidRPr="00C24277" w:rsidRDefault="001028F5" w:rsidP="001028F5">
      <w:pPr>
        <w:jc w:val="both"/>
        <w:rPr>
          <w:rFonts w:ascii="Arial" w:hAnsi="Arial" w:cs="Arial"/>
          <w:sz w:val="22"/>
          <w:szCs w:val="22"/>
          <w:lang w:val="fr-FR"/>
        </w:rPr>
      </w:pPr>
    </w:p>
    <w:p w14:paraId="0EF65D3B" w14:textId="38598E64" w:rsidR="00793D8A" w:rsidRPr="00C24277" w:rsidRDefault="00793D8A" w:rsidP="001028F5">
      <w:pPr>
        <w:jc w:val="both"/>
        <w:rPr>
          <w:rFonts w:ascii="Arial" w:hAnsi="Arial" w:cs="Arial"/>
          <w:sz w:val="22"/>
          <w:szCs w:val="22"/>
          <w:lang w:val="fr-FR"/>
        </w:rPr>
      </w:pPr>
      <w:r w:rsidRPr="00C24277">
        <w:rPr>
          <w:rFonts w:ascii="Arial" w:hAnsi="Arial" w:cs="Arial"/>
          <w:sz w:val="22"/>
          <w:szCs w:val="22"/>
          <w:lang w:val="fr-FR"/>
        </w:rPr>
        <w:t xml:space="preserve">En vertu de cette disposition, la police est chargée d’assurer la surveillance des personnes atteintes d’un trouble psychiatrique qui peuvent présenter un risque potentiel pour elles-mêmes ou pour autrui. </w:t>
      </w:r>
    </w:p>
    <w:p w14:paraId="29C20161" w14:textId="77777777" w:rsidR="00793D8A" w:rsidRPr="00C24277" w:rsidRDefault="00793D8A" w:rsidP="001028F5">
      <w:pPr>
        <w:jc w:val="both"/>
        <w:rPr>
          <w:rFonts w:ascii="Arial" w:hAnsi="Arial" w:cs="Arial"/>
          <w:sz w:val="22"/>
          <w:szCs w:val="22"/>
          <w:lang w:val="fr-FR"/>
        </w:rPr>
      </w:pPr>
    </w:p>
    <w:p w14:paraId="5EEC190D" w14:textId="446A6448" w:rsidR="00962F37" w:rsidRPr="00C24277" w:rsidRDefault="00793D8A" w:rsidP="00962F37">
      <w:pPr>
        <w:jc w:val="both"/>
        <w:rPr>
          <w:rFonts w:ascii="Arial" w:hAnsi="Arial" w:cs="Arial"/>
          <w:sz w:val="22"/>
          <w:szCs w:val="22"/>
          <w:lang w:val="fr-FR"/>
        </w:rPr>
      </w:pPr>
      <w:r w:rsidRPr="00C24277">
        <w:rPr>
          <w:rFonts w:ascii="Arial" w:hAnsi="Arial" w:cs="Arial"/>
          <w:sz w:val="22"/>
          <w:szCs w:val="22"/>
          <w:lang w:val="fr-FR"/>
        </w:rPr>
        <w:t xml:space="preserve">Cette mission des services de police s’exerce sous l’autorité du procureur du Roi, lequel intervient en application de la loi du 26 juin 1990 précitée. </w:t>
      </w:r>
    </w:p>
    <w:p w14:paraId="165B13ED" w14:textId="77777777" w:rsidR="00B94568" w:rsidRDefault="00B94568" w:rsidP="00962F37">
      <w:pPr>
        <w:jc w:val="both"/>
        <w:rPr>
          <w:rFonts w:ascii="Arial" w:hAnsi="Arial" w:cs="Arial"/>
          <w:sz w:val="22"/>
          <w:szCs w:val="22"/>
          <w:lang w:val="fr-FR"/>
        </w:rPr>
      </w:pPr>
    </w:p>
    <w:p w14:paraId="2CB60245" w14:textId="77777777" w:rsidR="003760A6" w:rsidRPr="00C24277" w:rsidRDefault="003760A6" w:rsidP="00962F37">
      <w:pPr>
        <w:jc w:val="both"/>
        <w:rPr>
          <w:rFonts w:ascii="Arial" w:hAnsi="Arial" w:cs="Arial"/>
          <w:sz w:val="22"/>
          <w:szCs w:val="22"/>
          <w:lang w:val="fr-FR"/>
        </w:rPr>
      </w:pPr>
    </w:p>
    <w:p w14:paraId="601F9B93" w14:textId="3872C6D1" w:rsidR="009B29D2" w:rsidRPr="00C24277" w:rsidRDefault="009B29D2" w:rsidP="001028F5">
      <w:pPr>
        <w:pStyle w:val="Titre1"/>
        <w:numPr>
          <w:ilvl w:val="0"/>
          <w:numId w:val="4"/>
        </w:numPr>
        <w:jc w:val="both"/>
        <w:rPr>
          <w:lang w:val="fr-BE"/>
        </w:rPr>
      </w:pPr>
      <w:bookmarkStart w:id="18" w:name="_Toc185839815"/>
      <w:r w:rsidRPr="00C24277">
        <w:rPr>
          <w:lang w:val="fr-BE"/>
        </w:rPr>
        <w:t xml:space="preserve">Directives </w:t>
      </w:r>
      <w:r w:rsidR="00F1698A" w:rsidRPr="00C24277">
        <w:rPr>
          <w:lang w:val="fr-BE"/>
        </w:rPr>
        <w:t>relative</w:t>
      </w:r>
      <w:r w:rsidR="002B4F50" w:rsidRPr="00C24277">
        <w:rPr>
          <w:lang w:val="fr-BE"/>
        </w:rPr>
        <w:t>s</w:t>
      </w:r>
      <w:r w:rsidR="00F1698A" w:rsidRPr="00C24277">
        <w:rPr>
          <w:lang w:val="fr-BE"/>
        </w:rPr>
        <w:t xml:space="preserve"> à</w:t>
      </w:r>
      <w:r w:rsidRPr="00C24277">
        <w:rPr>
          <w:lang w:val="fr-BE"/>
        </w:rPr>
        <w:t xml:space="preserve"> la mise en œuvre de la procédure d’urgence</w:t>
      </w:r>
      <w:r w:rsidR="004B4CE6" w:rsidRPr="00C24277">
        <w:rPr>
          <w:lang w:val="fr-BE"/>
        </w:rPr>
        <w:t xml:space="preserve"> prévue par l’article 9 de la loi du 26 juin 1990</w:t>
      </w:r>
      <w:bookmarkEnd w:id="18"/>
    </w:p>
    <w:p w14:paraId="17E20132" w14:textId="77777777" w:rsidR="00F1698A" w:rsidRPr="00C24277" w:rsidRDefault="00F1698A" w:rsidP="001028F5">
      <w:pPr>
        <w:jc w:val="both"/>
        <w:rPr>
          <w:lang w:val="fr-BE"/>
        </w:rPr>
      </w:pPr>
    </w:p>
    <w:p w14:paraId="4E7D5262" w14:textId="6F12B5FD" w:rsidR="00F1698A" w:rsidRPr="00C24277" w:rsidRDefault="00F1698A" w:rsidP="001028F5">
      <w:pPr>
        <w:pStyle w:val="Titre2"/>
        <w:numPr>
          <w:ilvl w:val="1"/>
          <w:numId w:val="4"/>
        </w:numPr>
        <w:jc w:val="both"/>
        <w:rPr>
          <w:lang w:val="fr-BE"/>
        </w:rPr>
      </w:pPr>
      <w:bookmarkStart w:id="19" w:name="_Toc185839816"/>
      <w:r w:rsidRPr="00C24277">
        <w:rPr>
          <w:lang w:val="fr-BE"/>
        </w:rPr>
        <w:t>Champ d’application</w:t>
      </w:r>
      <w:bookmarkEnd w:id="19"/>
      <w:r w:rsidRPr="00C24277">
        <w:rPr>
          <w:lang w:val="fr-BE"/>
        </w:rPr>
        <w:t xml:space="preserve"> </w:t>
      </w:r>
    </w:p>
    <w:p w14:paraId="1C49C186" w14:textId="77777777" w:rsidR="00F1698A" w:rsidRPr="00C24277" w:rsidRDefault="00F1698A" w:rsidP="001028F5">
      <w:pPr>
        <w:jc w:val="both"/>
        <w:rPr>
          <w:lang w:val="fr-BE"/>
        </w:rPr>
      </w:pPr>
    </w:p>
    <w:p w14:paraId="003B713A" w14:textId="34C8BB0F" w:rsidR="00F1698A" w:rsidRPr="00C24277" w:rsidRDefault="00F1698A" w:rsidP="001028F5">
      <w:pPr>
        <w:pStyle w:val="Titre3"/>
        <w:numPr>
          <w:ilvl w:val="2"/>
          <w:numId w:val="4"/>
        </w:numPr>
        <w:jc w:val="both"/>
        <w:rPr>
          <w:lang w:val="fr-BE"/>
        </w:rPr>
      </w:pPr>
      <w:bookmarkStart w:id="20" w:name="_Toc185839817"/>
      <w:r w:rsidRPr="00C24277">
        <w:rPr>
          <w:lang w:val="fr-BE"/>
        </w:rPr>
        <w:t xml:space="preserve">Conditions légales </w:t>
      </w:r>
      <w:r w:rsidR="00314BAE" w:rsidRPr="00C24277">
        <w:rPr>
          <w:lang w:val="fr-BE"/>
        </w:rPr>
        <w:t>et appréciation</w:t>
      </w:r>
      <w:r w:rsidR="00C27B2A" w:rsidRPr="00C24277">
        <w:rPr>
          <w:lang w:val="fr-BE"/>
        </w:rPr>
        <w:t xml:space="preserve"> concrète</w:t>
      </w:r>
      <w:bookmarkEnd w:id="20"/>
    </w:p>
    <w:p w14:paraId="3127B18A" w14:textId="77777777" w:rsidR="00C27B2A" w:rsidRPr="00C24277" w:rsidRDefault="00C27B2A" w:rsidP="00E44395">
      <w:pPr>
        <w:jc w:val="both"/>
        <w:rPr>
          <w:rFonts w:ascii="Arial" w:hAnsi="Arial" w:cs="Arial"/>
          <w:sz w:val="22"/>
          <w:szCs w:val="22"/>
          <w:lang w:val="fr-BE"/>
        </w:rPr>
      </w:pPr>
    </w:p>
    <w:p w14:paraId="6597623F" w14:textId="0C582D5F" w:rsidR="00C27B2A" w:rsidRPr="00C24277" w:rsidRDefault="00C27B2A" w:rsidP="00E44395">
      <w:pPr>
        <w:jc w:val="both"/>
        <w:rPr>
          <w:rFonts w:ascii="Arial" w:hAnsi="Arial" w:cs="Arial"/>
          <w:sz w:val="22"/>
          <w:szCs w:val="22"/>
          <w:lang w:val="fr-BE"/>
        </w:rPr>
      </w:pPr>
      <w:r w:rsidRPr="00C24277">
        <w:rPr>
          <w:rFonts w:ascii="Arial" w:hAnsi="Arial" w:cs="Arial"/>
          <w:sz w:val="22"/>
          <w:szCs w:val="22"/>
          <w:lang w:val="fr-BE"/>
        </w:rPr>
        <w:t>Pour que la procédure d’urgence puisse être lancée, les conditions suivantes, prévues par les articles 2 et 9</w:t>
      </w:r>
      <w:r w:rsidR="00721327" w:rsidRPr="00C24277">
        <w:rPr>
          <w:rFonts w:ascii="Arial" w:hAnsi="Arial" w:cs="Arial"/>
          <w:sz w:val="22"/>
          <w:szCs w:val="22"/>
          <w:lang w:val="fr-BE"/>
        </w:rPr>
        <w:t xml:space="preserve"> de la loi</w:t>
      </w:r>
      <w:r w:rsidRPr="00C24277">
        <w:rPr>
          <w:rFonts w:ascii="Arial" w:hAnsi="Arial" w:cs="Arial"/>
          <w:sz w:val="22"/>
          <w:szCs w:val="22"/>
          <w:lang w:val="fr-BE"/>
        </w:rPr>
        <w:t xml:space="preserve">, doivent être réunies : </w:t>
      </w:r>
    </w:p>
    <w:p w14:paraId="7BF945F3" w14:textId="77777777" w:rsidR="00C27B2A" w:rsidRPr="00C24277" w:rsidRDefault="00C27B2A" w:rsidP="00E44395">
      <w:pPr>
        <w:jc w:val="both"/>
        <w:rPr>
          <w:rFonts w:ascii="Arial" w:hAnsi="Arial" w:cs="Arial"/>
          <w:sz w:val="22"/>
          <w:szCs w:val="22"/>
          <w:lang w:val="fr-BE"/>
        </w:rPr>
      </w:pPr>
    </w:p>
    <w:p w14:paraId="28F8CC24" w14:textId="07FF7B7B" w:rsidR="00C27B2A" w:rsidRPr="00C24277" w:rsidRDefault="00C27B2A" w:rsidP="00E44395">
      <w:pPr>
        <w:jc w:val="both"/>
        <w:rPr>
          <w:rFonts w:ascii="Arial" w:hAnsi="Arial" w:cs="Arial"/>
          <w:b/>
          <w:bCs/>
          <w:sz w:val="22"/>
          <w:szCs w:val="22"/>
          <w:lang w:val="fr-BE"/>
        </w:rPr>
      </w:pPr>
      <w:r w:rsidRPr="00C24277">
        <w:rPr>
          <w:rFonts w:ascii="Arial" w:hAnsi="Arial" w:cs="Arial"/>
          <w:b/>
          <w:bCs/>
          <w:sz w:val="22"/>
          <w:szCs w:val="22"/>
          <w:lang w:val="fr-BE"/>
        </w:rPr>
        <w:t xml:space="preserve">1) La personne concernée présente des signes de troubles psychiatriques </w:t>
      </w:r>
    </w:p>
    <w:p w14:paraId="0AF75F55" w14:textId="77777777" w:rsidR="00AF18AF" w:rsidRPr="00C24277" w:rsidRDefault="00AF18AF" w:rsidP="00E44395">
      <w:pPr>
        <w:jc w:val="both"/>
        <w:rPr>
          <w:rFonts w:ascii="Arial" w:hAnsi="Arial" w:cs="Arial"/>
          <w:sz w:val="22"/>
          <w:szCs w:val="22"/>
          <w:lang w:val="fr-BE"/>
        </w:rPr>
      </w:pPr>
    </w:p>
    <w:p w14:paraId="7DBC83C3" w14:textId="453C2B93" w:rsidR="00EE2257" w:rsidRPr="00C24277" w:rsidRDefault="00EE2257" w:rsidP="00E44395">
      <w:pPr>
        <w:jc w:val="both"/>
        <w:rPr>
          <w:rFonts w:ascii="Arial" w:hAnsi="Arial" w:cs="Arial"/>
          <w:sz w:val="22"/>
          <w:szCs w:val="22"/>
          <w:lang w:val="fr-BE"/>
        </w:rPr>
      </w:pPr>
      <w:r w:rsidRPr="00C24277">
        <w:rPr>
          <w:rFonts w:ascii="Arial" w:hAnsi="Arial" w:cs="Arial"/>
          <w:sz w:val="22"/>
          <w:szCs w:val="22"/>
          <w:lang w:val="fr-BE"/>
        </w:rPr>
        <w:t xml:space="preserve">Le trouble psychiatrique est défini par l’article 1/1 de la loi comme un </w:t>
      </w:r>
      <w:r w:rsidR="003D59EA" w:rsidRPr="00C24277">
        <w:rPr>
          <w:rFonts w:ascii="Arial" w:hAnsi="Arial" w:cs="Arial"/>
          <w:sz w:val="22"/>
          <w:szCs w:val="22"/>
          <w:lang w:val="fr-BE"/>
        </w:rPr>
        <w:t>« </w:t>
      </w:r>
      <w:r w:rsidRPr="00C24277">
        <w:rPr>
          <w:rFonts w:ascii="Arial" w:hAnsi="Arial" w:cs="Arial"/>
          <w:i/>
          <w:iCs/>
          <w:sz w:val="22"/>
          <w:szCs w:val="22"/>
          <w:lang w:val="fr-BE"/>
        </w:rPr>
        <w:t>trouble défini comme tel en fonction de l’état actuel de la science et susceptible d’altérer gravement la perception de la réalité, la capacité de discernement, les processus de pensée, l’humeur ou le contrôle de ses actes</w:t>
      </w:r>
      <w:r w:rsidR="003D59EA" w:rsidRPr="00C24277">
        <w:rPr>
          <w:rFonts w:ascii="Arial" w:hAnsi="Arial" w:cs="Arial"/>
          <w:i/>
          <w:iCs/>
          <w:sz w:val="22"/>
          <w:szCs w:val="22"/>
          <w:lang w:val="fr-BE"/>
        </w:rPr>
        <w:t> </w:t>
      </w:r>
      <w:r w:rsidR="003D59EA" w:rsidRPr="00C24277">
        <w:rPr>
          <w:rFonts w:ascii="Arial" w:hAnsi="Arial" w:cs="Arial"/>
          <w:sz w:val="22"/>
          <w:szCs w:val="22"/>
          <w:lang w:val="fr-BE"/>
        </w:rPr>
        <w:t>»</w:t>
      </w:r>
      <w:r w:rsidRPr="00C24277">
        <w:rPr>
          <w:rFonts w:ascii="Arial" w:hAnsi="Arial" w:cs="Arial"/>
          <w:sz w:val="22"/>
          <w:szCs w:val="22"/>
          <w:lang w:val="fr-BE"/>
        </w:rPr>
        <w:t xml:space="preserve">. Il est précisé que </w:t>
      </w:r>
      <w:r w:rsidR="003D59EA" w:rsidRPr="00C24277">
        <w:rPr>
          <w:rFonts w:ascii="Arial" w:hAnsi="Arial" w:cs="Arial"/>
          <w:sz w:val="22"/>
          <w:szCs w:val="22"/>
          <w:lang w:val="fr-BE"/>
        </w:rPr>
        <w:t>« </w:t>
      </w:r>
      <w:r w:rsidRPr="00C24277">
        <w:rPr>
          <w:rFonts w:ascii="Arial" w:hAnsi="Arial" w:cs="Arial"/>
          <w:i/>
          <w:iCs/>
          <w:sz w:val="22"/>
          <w:szCs w:val="22"/>
          <w:lang w:val="fr-BE"/>
        </w:rPr>
        <w:t>l'inadaptation aux valeurs morales, sociales, religieuses, politiques ou autres n’est pas considérée comme un trouble psychiatrique</w:t>
      </w:r>
      <w:r w:rsidR="003D59EA" w:rsidRPr="00C24277">
        <w:rPr>
          <w:rFonts w:ascii="Arial" w:hAnsi="Arial" w:cs="Arial"/>
          <w:sz w:val="22"/>
          <w:szCs w:val="22"/>
          <w:lang w:val="fr-BE"/>
        </w:rPr>
        <w:t> »</w:t>
      </w:r>
      <w:r w:rsidRPr="00C24277">
        <w:rPr>
          <w:rFonts w:ascii="Arial" w:hAnsi="Arial" w:cs="Arial"/>
          <w:sz w:val="22"/>
          <w:szCs w:val="22"/>
          <w:lang w:val="fr-BE"/>
        </w:rPr>
        <w:t>.</w:t>
      </w:r>
    </w:p>
    <w:p w14:paraId="1E7E67E6" w14:textId="77777777" w:rsidR="00EE2257" w:rsidRPr="00C24277" w:rsidRDefault="00EE2257" w:rsidP="00E44395">
      <w:pPr>
        <w:jc w:val="both"/>
        <w:rPr>
          <w:rFonts w:ascii="Arial" w:hAnsi="Arial" w:cs="Arial"/>
          <w:sz w:val="22"/>
          <w:szCs w:val="22"/>
          <w:lang w:val="fr-BE"/>
        </w:rPr>
      </w:pPr>
    </w:p>
    <w:p w14:paraId="192153F8" w14:textId="5D003B3B" w:rsidR="00EE2257" w:rsidRPr="00C24277" w:rsidRDefault="00EE2257" w:rsidP="00E44395">
      <w:pPr>
        <w:jc w:val="both"/>
        <w:rPr>
          <w:rFonts w:ascii="Arial" w:hAnsi="Arial" w:cs="Arial"/>
          <w:sz w:val="22"/>
          <w:szCs w:val="22"/>
          <w:lang w:val="fr-BE"/>
        </w:rPr>
      </w:pPr>
      <w:r w:rsidRPr="00C24277">
        <w:rPr>
          <w:rFonts w:ascii="Arial" w:hAnsi="Arial" w:cs="Arial"/>
          <w:sz w:val="22"/>
          <w:szCs w:val="22"/>
          <w:lang w:val="fr-BE"/>
        </w:rPr>
        <w:t>La définition reste volontairement assez ouverte</w:t>
      </w:r>
      <w:r w:rsidR="00AF18AF" w:rsidRPr="00C24277">
        <w:rPr>
          <w:rFonts w:ascii="Arial" w:hAnsi="Arial" w:cs="Arial"/>
          <w:sz w:val="22"/>
          <w:szCs w:val="22"/>
          <w:lang w:val="fr-BE"/>
        </w:rPr>
        <w:t>, afin de ne pas limiter trop strictement le champ d’application de la loi</w:t>
      </w:r>
      <w:r w:rsidRPr="00C24277">
        <w:rPr>
          <w:rFonts w:ascii="Arial" w:hAnsi="Arial" w:cs="Arial"/>
          <w:sz w:val="22"/>
          <w:szCs w:val="22"/>
          <w:lang w:val="fr-BE"/>
        </w:rPr>
        <w:t xml:space="preserve">. </w:t>
      </w:r>
      <w:r w:rsidR="00341D61" w:rsidRPr="00C24277">
        <w:rPr>
          <w:rFonts w:ascii="Arial" w:hAnsi="Arial" w:cs="Arial"/>
          <w:sz w:val="22"/>
          <w:szCs w:val="22"/>
          <w:lang w:val="fr-BE"/>
        </w:rPr>
        <w:t xml:space="preserve">La situation doit toujours être appréciée au cas par cas. </w:t>
      </w:r>
    </w:p>
    <w:p w14:paraId="06804C15" w14:textId="77777777" w:rsidR="00AF18AF" w:rsidRPr="00C24277" w:rsidRDefault="00AF18AF" w:rsidP="00E44395">
      <w:pPr>
        <w:jc w:val="both"/>
        <w:rPr>
          <w:rFonts w:ascii="Arial" w:hAnsi="Arial" w:cs="Arial"/>
          <w:sz w:val="22"/>
          <w:szCs w:val="22"/>
          <w:lang w:val="fr-BE"/>
        </w:rPr>
      </w:pPr>
    </w:p>
    <w:p w14:paraId="4F005414" w14:textId="4E99F9E7" w:rsidR="00AF18AF" w:rsidRPr="00C24277" w:rsidRDefault="00341D61" w:rsidP="00E44395">
      <w:pPr>
        <w:jc w:val="both"/>
        <w:rPr>
          <w:rFonts w:ascii="Arial" w:hAnsi="Arial" w:cs="Arial"/>
          <w:sz w:val="22"/>
          <w:szCs w:val="22"/>
          <w:lang w:val="fr-BE"/>
        </w:rPr>
      </w:pPr>
      <w:r w:rsidRPr="00C24277">
        <w:rPr>
          <w:rFonts w:ascii="Arial" w:hAnsi="Arial" w:cs="Arial"/>
          <w:sz w:val="22"/>
          <w:szCs w:val="22"/>
          <w:lang w:val="fr-BE"/>
        </w:rPr>
        <w:t xml:space="preserve">Certains troubles tels que la démence </w:t>
      </w:r>
      <w:r w:rsidR="005A1A47" w:rsidRPr="00C24277">
        <w:rPr>
          <w:rFonts w:ascii="Arial" w:hAnsi="Arial" w:cs="Arial"/>
          <w:sz w:val="22"/>
          <w:szCs w:val="22"/>
          <w:lang w:val="fr-BE"/>
        </w:rPr>
        <w:t xml:space="preserve">sont </w:t>
      </w:r>
      <w:r w:rsidRPr="00C24277">
        <w:rPr>
          <w:rFonts w:ascii="Arial" w:hAnsi="Arial" w:cs="Arial"/>
          <w:sz w:val="22"/>
          <w:szCs w:val="22"/>
          <w:lang w:val="fr-BE"/>
        </w:rPr>
        <w:t xml:space="preserve">a priori exclus de cette notion, sous réserve de la présence d’autres éléments justifiant l’existence d’un trouble psychiatrique. Ce principe n’est toutefois pas absolu et peut connaître des exceptions en fonction des situations et symptômes constatés. </w:t>
      </w:r>
    </w:p>
    <w:p w14:paraId="5E089818" w14:textId="77777777" w:rsidR="00341D61" w:rsidRPr="00C24277" w:rsidRDefault="00341D61" w:rsidP="00E44395">
      <w:pPr>
        <w:jc w:val="both"/>
        <w:rPr>
          <w:rFonts w:ascii="Arial" w:hAnsi="Arial" w:cs="Arial"/>
          <w:sz w:val="22"/>
          <w:szCs w:val="22"/>
          <w:lang w:val="fr-BE"/>
        </w:rPr>
      </w:pPr>
    </w:p>
    <w:p w14:paraId="79016A6C" w14:textId="32646FAB" w:rsidR="00341D61" w:rsidRPr="00C24277" w:rsidRDefault="00B94897" w:rsidP="00E44395">
      <w:pPr>
        <w:jc w:val="both"/>
        <w:rPr>
          <w:rFonts w:ascii="Arial" w:hAnsi="Arial" w:cs="Arial"/>
          <w:sz w:val="22"/>
          <w:szCs w:val="22"/>
          <w:lang w:val="fr-BE"/>
        </w:rPr>
      </w:pPr>
      <w:r w:rsidRPr="00C24277">
        <w:rPr>
          <w:rFonts w:ascii="Arial" w:hAnsi="Arial" w:cs="Arial"/>
          <w:sz w:val="22"/>
          <w:szCs w:val="22"/>
          <w:lang w:val="fr-BE"/>
        </w:rPr>
        <w:t>De la même manière, les assuétudes ne constituent a priori pas un trouble psychiatrique, mais les conséquences liées à la consommation (ou parfois à l’état de sevrage) peuvent donner lieu à une altération</w:t>
      </w:r>
      <w:r w:rsidR="00DA456B" w:rsidRPr="00C24277">
        <w:rPr>
          <w:rFonts w:ascii="Arial" w:hAnsi="Arial" w:cs="Arial"/>
          <w:sz w:val="22"/>
          <w:szCs w:val="22"/>
          <w:lang w:val="fr-BE"/>
        </w:rPr>
        <w:t xml:space="preserve"> de la pensée</w:t>
      </w:r>
      <w:r w:rsidRPr="00C24277">
        <w:rPr>
          <w:rFonts w:ascii="Arial" w:hAnsi="Arial" w:cs="Arial"/>
          <w:sz w:val="22"/>
          <w:szCs w:val="22"/>
          <w:lang w:val="fr-BE"/>
        </w:rPr>
        <w:t xml:space="preserve"> telle que visée dans la définition de la loi. La problématique de l’addiction n’est donc pas exclue en tant que telle, et peut donner lieu à l’application de la loi si les autres conditions d’application sont remplies.</w:t>
      </w:r>
      <w:r w:rsidR="00996ECE" w:rsidRPr="00C24277">
        <w:rPr>
          <w:rStyle w:val="Appelnotedebasdep"/>
          <w:rFonts w:ascii="Arial" w:hAnsi="Arial" w:cs="Arial"/>
          <w:sz w:val="22"/>
          <w:szCs w:val="22"/>
          <w:lang w:val="fr-BE"/>
        </w:rPr>
        <w:footnoteReference w:id="3"/>
      </w:r>
      <w:r w:rsidRPr="00C24277">
        <w:rPr>
          <w:rFonts w:ascii="Arial" w:hAnsi="Arial" w:cs="Arial"/>
          <w:sz w:val="22"/>
          <w:szCs w:val="22"/>
          <w:lang w:val="fr-BE"/>
        </w:rPr>
        <w:t xml:space="preserve"> </w:t>
      </w:r>
    </w:p>
    <w:p w14:paraId="63AE6959" w14:textId="77777777" w:rsidR="00EE2257" w:rsidRPr="00C24277" w:rsidRDefault="00EE2257" w:rsidP="00E44395">
      <w:pPr>
        <w:jc w:val="both"/>
        <w:rPr>
          <w:rFonts w:ascii="Arial" w:hAnsi="Arial" w:cs="Arial"/>
          <w:sz w:val="22"/>
          <w:szCs w:val="22"/>
          <w:lang w:val="fr-BE"/>
        </w:rPr>
      </w:pPr>
    </w:p>
    <w:p w14:paraId="60E2C3C2" w14:textId="12571D3A" w:rsidR="00996ECE" w:rsidRPr="00C24277" w:rsidRDefault="00996ECE" w:rsidP="00E44395">
      <w:pPr>
        <w:jc w:val="both"/>
        <w:rPr>
          <w:rFonts w:ascii="Arial" w:hAnsi="Arial" w:cs="Arial"/>
          <w:sz w:val="22"/>
          <w:szCs w:val="22"/>
          <w:lang w:val="fr-BE"/>
        </w:rPr>
      </w:pPr>
      <w:r w:rsidRPr="00C24277">
        <w:rPr>
          <w:rFonts w:ascii="Arial" w:hAnsi="Arial" w:cs="Arial"/>
          <w:i/>
          <w:iCs/>
          <w:sz w:val="22"/>
          <w:szCs w:val="22"/>
          <w:lang w:val="fr-BE"/>
        </w:rPr>
        <w:t>In fine</w:t>
      </w:r>
      <w:r w:rsidRPr="00C24277">
        <w:rPr>
          <w:rFonts w:ascii="Arial" w:hAnsi="Arial" w:cs="Arial"/>
          <w:sz w:val="22"/>
          <w:szCs w:val="22"/>
          <w:lang w:val="fr-BE"/>
        </w:rPr>
        <w:t xml:space="preserve">, il reviendra au médecin chargé de l’évaluation de poser un diagnostic précis et d’apprécier si la personne concernée souffre bien d’un trouble psychiatrique. </w:t>
      </w:r>
    </w:p>
    <w:p w14:paraId="73E63A3D" w14:textId="77777777" w:rsidR="00EE2257" w:rsidRPr="00C24277" w:rsidRDefault="00EE2257" w:rsidP="00E44395">
      <w:pPr>
        <w:jc w:val="both"/>
        <w:rPr>
          <w:rFonts w:ascii="Arial" w:hAnsi="Arial" w:cs="Arial"/>
          <w:sz w:val="22"/>
          <w:szCs w:val="22"/>
          <w:lang w:val="fr-BE"/>
        </w:rPr>
      </w:pPr>
    </w:p>
    <w:p w14:paraId="1C88930B" w14:textId="5726E6BB" w:rsidR="00EE2257" w:rsidRPr="00C24277" w:rsidRDefault="00C27B2A" w:rsidP="00E44395">
      <w:pPr>
        <w:jc w:val="both"/>
        <w:rPr>
          <w:rFonts w:ascii="Arial" w:hAnsi="Arial" w:cs="Arial"/>
          <w:b/>
          <w:bCs/>
          <w:sz w:val="22"/>
          <w:szCs w:val="22"/>
          <w:lang w:val="fr-BE"/>
        </w:rPr>
      </w:pPr>
      <w:r w:rsidRPr="00C24277">
        <w:rPr>
          <w:rFonts w:ascii="Arial" w:hAnsi="Arial" w:cs="Arial"/>
          <w:b/>
          <w:bCs/>
          <w:sz w:val="22"/>
          <w:szCs w:val="22"/>
          <w:lang w:val="fr-BE"/>
        </w:rPr>
        <w:t xml:space="preserve">2) La personne concernée </w:t>
      </w:r>
      <w:r w:rsidR="00721327" w:rsidRPr="00C24277">
        <w:rPr>
          <w:rFonts w:ascii="Arial" w:hAnsi="Arial" w:cs="Arial"/>
          <w:b/>
          <w:bCs/>
          <w:sz w:val="22"/>
          <w:szCs w:val="22"/>
          <w:lang w:val="fr-BE"/>
        </w:rPr>
        <w:t>met gravement en péril sa santé et sa sécurité ou constitue une menace grave pour la vie ou l’intégrité d’autrui</w:t>
      </w:r>
      <w:r w:rsidR="00EE2257" w:rsidRPr="00C24277">
        <w:rPr>
          <w:rFonts w:ascii="Arial" w:hAnsi="Arial" w:cs="Arial"/>
          <w:b/>
          <w:bCs/>
          <w:sz w:val="22"/>
          <w:szCs w:val="22"/>
          <w:lang w:val="fr-BE"/>
        </w:rPr>
        <w:t xml:space="preserve">. </w:t>
      </w:r>
      <w:r w:rsidR="00EE2257" w:rsidRPr="00C24277">
        <w:rPr>
          <w:rFonts w:ascii="Arial" w:hAnsi="Arial" w:cs="Arial"/>
          <w:sz w:val="22"/>
          <w:szCs w:val="22"/>
          <w:lang w:val="fr-BE"/>
        </w:rPr>
        <w:t xml:space="preserve">Ce danger doit être suffisamment caractérisé et ne peut être hypothétique. </w:t>
      </w:r>
    </w:p>
    <w:p w14:paraId="795E1FB1" w14:textId="77777777" w:rsidR="00721327" w:rsidRPr="00C24277" w:rsidRDefault="00721327" w:rsidP="00E44395">
      <w:pPr>
        <w:jc w:val="both"/>
        <w:rPr>
          <w:rFonts w:ascii="Arial" w:hAnsi="Arial" w:cs="Arial"/>
          <w:b/>
          <w:bCs/>
          <w:sz w:val="22"/>
          <w:szCs w:val="22"/>
          <w:lang w:val="fr-BE"/>
        </w:rPr>
      </w:pPr>
    </w:p>
    <w:p w14:paraId="2F63FEB5" w14:textId="54C15F16" w:rsidR="005A1A47" w:rsidRPr="00C24277" w:rsidRDefault="00721327" w:rsidP="00E44395">
      <w:pPr>
        <w:jc w:val="both"/>
        <w:rPr>
          <w:rFonts w:ascii="Arial" w:hAnsi="Arial" w:cs="Arial"/>
          <w:sz w:val="22"/>
          <w:szCs w:val="22"/>
          <w:lang w:val="fr-BE"/>
        </w:rPr>
      </w:pPr>
      <w:r w:rsidRPr="00C24277">
        <w:rPr>
          <w:rFonts w:ascii="Arial" w:hAnsi="Arial" w:cs="Arial"/>
          <w:b/>
          <w:bCs/>
          <w:sz w:val="22"/>
          <w:szCs w:val="22"/>
          <w:lang w:val="fr-BE"/>
        </w:rPr>
        <w:t xml:space="preserve">3) Aucun autre traitement approprié ne peut être mis en place </w:t>
      </w:r>
      <w:r w:rsidRPr="00C24277">
        <w:rPr>
          <w:rFonts w:ascii="Arial" w:hAnsi="Arial" w:cs="Arial"/>
          <w:sz w:val="22"/>
          <w:szCs w:val="22"/>
          <w:lang w:val="fr-BE"/>
        </w:rPr>
        <w:t xml:space="preserve">pour écarter le danger. </w:t>
      </w:r>
      <w:r w:rsidR="005A1A47" w:rsidRPr="00C24277">
        <w:rPr>
          <w:rFonts w:ascii="Arial" w:hAnsi="Arial" w:cs="Arial"/>
          <w:sz w:val="22"/>
          <w:szCs w:val="22"/>
          <w:lang w:val="fr-BE"/>
        </w:rPr>
        <w:t xml:space="preserve">Le cas le plus fréquent est le refus de soins. Si la personne est compliante, le traitement volontaire sous conditions peut s’envisager, conformément aux directives reprises ci-dessous. </w:t>
      </w:r>
    </w:p>
    <w:p w14:paraId="742FE939" w14:textId="77777777" w:rsidR="00721327" w:rsidRPr="00C24277" w:rsidRDefault="00721327" w:rsidP="00E44395">
      <w:pPr>
        <w:jc w:val="both"/>
        <w:rPr>
          <w:rFonts w:ascii="Arial" w:hAnsi="Arial" w:cs="Arial"/>
          <w:b/>
          <w:bCs/>
          <w:sz w:val="22"/>
          <w:szCs w:val="22"/>
          <w:lang w:val="fr-BE"/>
        </w:rPr>
      </w:pPr>
    </w:p>
    <w:p w14:paraId="104D9B92" w14:textId="315F2917" w:rsidR="00721327" w:rsidRPr="00C24277" w:rsidRDefault="00721327" w:rsidP="00E44395">
      <w:pPr>
        <w:jc w:val="both"/>
        <w:rPr>
          <w:rFonts w:ascii="Arial" w:hAnsi="Arial" w:cs="Arial"/>
          <w:sz w:val="22"/>
          <w:szCs w:val="22"/>
          <w:lang w:val="fr-BE"/>
        </w:rPr>
      </w:pPr>
      <w:r w:rsidRPr="00C24277">
        <w:rPr>
          <w:rFonts w:ascii="Arial" w:hAnsi="Arial" w:cs="Arial"/>
          <w:b/>
          <w:bCs/>
          <w:sz w:val="22"/>
          <w:szCs w:val="22"/>
          <w:lang w:val="fr-BE"/>
        </w:rPr>
        <w:t>4) Il y a urgence</w:t>
      </w:r>
      <w:r w:rsidRPr="00C24277">
        <w:rPr>
          <w:rFonts w:ascii="Arial" w:hAnsi="Arial" w:cs="Arial"/>
          <w:sz w:val="22"/>
          <w:szCs w:val="22"/>
          <w:lang w:val="fr-BE"/>
        </w:rPr>
        <w:t xml:space="preserve">, laquelle nécessite qu’une décision soit prise immédiatement pour écarter le danger engendré par la personne concernée. </w:t>
      </w:r>
    </w:p>
    <w:p w14:paraId="7FAD921A" w14:textId="77777777" w:rsidR="00291D75" w:rsidRPr="00C24277" w:rsidRDefault="00291D75" w:rsidP="00E44395">
      <w:pPr>
        <w:jc w:val="both"/>
        <w:rPr>
          <w:rFonts w:ascii="Arial" w:hAnsi="Arial" w:cs="Arial"/>
          <w:sz w:val="22"/>
          <w:szCs w:val="22"/>
          <w:lang w:val="fr-BE"/>
        </w:rPr>
      </w:pPr>
    </w:p>
    <w:p w14:paraId="2E797EB1" w14:textId="36982375" w:rsidR="00A643C9" w:rsidRPr="00C24277" w:rsidRDefault="00A643C9" w:rsidP="00E44395">
      <w:pPr>
        <w:jc w:val="both"/>
        <w:rPr>
          <w:rFonts w:ascii="Arial" w:hAnsi="Arial" w:cs="Arial"/>
          <w:sz w:val="22"/>
          <w:szCs w:val="22"/>
          <w:lang w:val="fr-BE"/>
        </w:rPr>
      </w:pPr>
      <w:r w:rsidRPr="00C24277">
        <w:rPr>
          <w:rFonts w:ascii="Arial" w:hAnsi="Arial" w:cs="Arial"/>
          <w:sz w:val="22"/>
          <w:szCs w:val="22"/>
          <w:lang w:val="fr-BE"/>
        </w:rPr>
        <w:t xml:space="preserve">Pour </w:t>
      </w:r>
      <w:r w:rsidR="00D925D6" w:rsidRPr="00C24277">
        <w:rPr>
          <w:rFonts w:ascii="Arial" w:hAnsi="Arial" w:cs="Arial"/>
          <w:sz w:val="22"/>
          <w:szCs w:val="22"/>
          <w:lang w:val="fr-BE"/>
        </w:rPr>
        <w:t xml:space="preserve">apprécier si </w:t>
      </w:r>
      <w:r w:rsidRPr="00C24277">
        <w:rPr>
          <w:rFonts w:ascii="Arial" w:hAnsi="Arial" w:cs="Arial"/>
          <w:sz w:val="22"/>
          <w:szCs w:val="22"/>
          <w:lang w:val="fr-BE"/>
        </w:rPr>
        <w:t>c</w:t>
      </w:r>
      <w:r w:rsidR="00D925D6" w:rsidRPr="00C24277">
        <w:rPr>
          <w:rFonts w:ascii="Arial" w:hAnsi="Arial" w:cs="Arial"/>
          <w:sz w:val="22"/>
          <w:szCs w:val="22"/>
          <w:lang w:val="fr-BE"/>
        </w:rPr>
        <w:t xml:space="preserve">es quatre conditions sont réunies, les services de police et magistrats doivent procéder à une analyse concrète de la situation, au regard de différents éléments, </w:t>
      </w:r>
      <w:r w:rsidRPr="00C24277">
        <w:rPr>
          <w:rFonts w:ascii="Arial" w:hAnsi="Arial" w:cs="Arial"/>
          <w:sz w:val="22"/>
          <w:szCs w:val="22"/>
          <w:lang w:val="fr-BE"/>
        </w:rPr>
        <w:t xml:space="preserve">et </w:t>
      </w:r>
      <w:r w:rsidR="00D925D6" w:rsidRPr="00C24277">
        <w:rPr>
          <w:rFonts w:ascii="Arial" w:hAnsi="Arial" w:cs="Arial"/>
          <w:sz w:val="22"/>
          <w:szCs w:val="22"/>
          <w:lang w:val="fr-BE"/>
        </w:rPr>
        <w:t>notamment</w:t>
      </w:r>
      <w:r w:rsidRPr="00C24277">
        <w:rPr>
          <w:rFonts w:ascii="Arial" w:hAnsi="Arial" w:cs="Arial"/>
          <w:sz w:val="22"/>
          <w:szCs w:val="22"/>
          <w:lang w:val="fr-BE"/>
        </w:rPr>
        <w:t> :</w:t>
      </w:r>
    </w:p>
    <w:p w14:paraId="0018BB21" w14:textId="77777777" w:rsidR="00A643C9" w:rsidRPr="00C24277" w:rsidRDefault="00A643C9" w:rsidP="00E44395">
      <w:pPr>
        <w:jc w:val="both"/>
        <w:rPr>
          <w:rFonts w:ascii="Arial" w:hAnsi="Arial" w:cs="Arial"/>
          <w:sz w:val="22"/>
          <w:szCs w:val="22"/>
          <w:lang w:val="fr-BE"/>
        </w:rPr>
      </w:pPr>
    </w:p>
    <w:p w14:paraId="42912B03" w14:textId="77E66D27" w:rsidR="00A643C9" w:rsidRPr="00C24277" w:rsidRDefault="00A643C9" w:rsidP="00E44395">
      <w:pPr>
        <w:jc w:val="both"/>
        <w:rPr>
          <w:rFonts w:ascii="Arial" w:hAnsi="Arial" w:cs="Arial"/>
          <w:sz w:val="22"/>
          <w:szCs w:val="22"/>
          <w:lang w:val="fr-BE"/>
        </w:rPr>
      </w:pPr>
      <w:r w:rsidRPr="00C24277">
        <w:rPr>
          <w:rFonts w:ascii="Arial" w:hAnsi="Arial" w:cs="Arial"/>
          <w:sz w:val="22"/>
          <w:szCs w:val="22"/>
          <w:lang w:val="fr-BE"/>
        </w:rPr>
        <w:t>-</w:t>
      </w:r>
      <w:r w:rsidR="00D925D6" w:rsidRPr="00C24277">
        <w:rPr>
          <w:rFonts w:ascii="Arial" w:hAnsi="Arial" w:cs="Arial"/>
          <w:sz w:val="22"/>
          <w:szCs w:val="22"/>
          <w:lang w:val="fr-BE"/>
        </w:rPr>
        <w:t xml:space="preserve"> </w:t>
      </w:r>
      <w:r w:rsidR="0063383F" w:rsidRPr="00C24277">
        <w:rPr>
          <w:rFonts w:ascii="Arial" w:hAnsi="Arial" w:cs="Arial"/>
          <w:sz w:val="22"/>
          <w:szCs w:val="22"/>
          <w:lang w:val="fr-BE"/>
        </w:rPr>
        <w:t>du</w:t>
      </w:r>
      <w:r w:rsidR="00D925D6" w:rsidRPr="00C24277">
        <w:rPr>
          <w:rFonts w:ascii="Arial" w:hAnsi="Arial" w:cs="Arial"/>
          <w:sz w:val="22"/>
          <w:szCs w:val="22"/>
          <w:lang w:val="fr-BE"/>
        </w:rPr>
        <w:t xml:space="preserve"> comportement de la personne concernée et sa dangerosité</w:t>
      </w:r>
      <w:r w:rsidRPr="00C24277">
        <w:rPr>
          <w:rFonts w:ascii="Arial" w:hAnsi="Arial" w:cs="Arial"/>
          <w:sz w:val="22"/>
          <w:szCs w:val="22"/>
          <w:lang w:val="fr-BE"/>
        </w:rPr>
        <w:t xml:space="preserve"> pour elle-même ou pour autrui ;</w:t>
      </w:r>
      <w:r w:rsidR="00D925D6" w:rsidRPr="00C24277">
        <w:rPr>
          <w:rFonts w:ascii="Arial" w:hAnsi="Arial" w:cs="Arial"/>
          <w:sz w:val="22"/>
          <w:szCs w:val="22"/>
          <w:lang w:val="fr-BE"/>
        </w:rPr>
        <w:t xml:space="preserve"> </w:t>
      </w:r>
    </w:p>
    <w:p w14:paraId="6D37E471" w14:textId="77777777" w:rsidR="00A643C9" w:rsidRPr="00C24277" w:rsidRDefault="00A643C9" w:rsidP="00E44395">
      <w:pPr>
        <w:jc w:val="both"/>
        <w:rPr>
          <w:rFonts w:ascii="Arial" w:hAnsi="Arial" w:cs="Arial"/>
          <w:sz w:val="22"/>
          <w:szCs w:val="22"/>
          <w:lang w:val="fr-BE"/>
        </w:rPr>
      </w:pPr>
    </w:p>
    <w:p w14:paraId="3803EAFE" w14:textId="11C2A919" w:rsidR="00A643C9" w:rsidRPr="00C24277" w:rsidRDefault="00A643C9" w:rsidP="00E44395">
      <w:pPr>
        <w:jc w:val="both"/>
        <w:rPr>
          <w:rFonts w:ascii="Arial" w:hAnsi="Arial" w:cs="Arial"/>
          <w:sz w:val="22"/>
          <w:szCs w:val="22"/>
          <w:lang w:val="fr-BE"/>
        </w:rPr>
      </w:pPr>
      <w:r w:rsidRPr="00C24277">
        <w:rPr>
          <w:rFonts w:ascii="Arial" w:hAnsi="Arial" w:cs="Arial"/>
          <w:sz w:val="22"/>
          <w:szCs w:val="22"/>
          <w:lang w:val="fr-BE"/>
        </w:rPr>
        <w:t xml:space="preserve">- </w:t>
      </w:r>
      <w:r w:rsidR="0063383F" w:rsidRPr="00C24277">
        <w:rPr>
          <w:rFonts w:ascii="Arial" w:hAnsi="Arial" w:cs="Arial"/>
          <w:sz w:val="22"/>
          <w:szCs w:val="22"/>
          <w:lang w:val="fr-BE"/>
        </w:rPr>
        <w:t>du</w:t>
      </w:r>
      <w:r w:rsidR="00D925D6" w:rsidRPr="00C24277">
        <w:rPr>
          <w:rFonts w:ascii="Arial" w:hAnsi="Arial" w:cs="Arial"/>
          <w:sz w:val="22"/>
          <w:szCs w:val="22"/>
          <w:lang w:val="fr-BE"/>
        </w:rPr>
        <w:t xml:space="preserve"> contexte (il peut être utile à cet égard de poser des questions à l’entourage de la personne, et de vérifier si la personne est connue par la police ou la justice)</w:t>
      </w:r>
      <w:r w:rsidRPr="00C24277">
        <w:rPr>
          <w:rFonts w:ascii="Arial" w:hAnsi="Arial" w:cs="Arial"/>
          <w:sz w:val="22"/>
          <w:szCs w:val="22"/>
          <w:lang w:val="fr-BE"/>
        </w:rPr>
        <w:t> ;</w:t>
      </w:r>
    </w:p>
    <w:p w14:paraId="7DD96075" w14:textId="77777777" w:rsidR="00A643C9" w:rsidRPr="00C24277" w:rsidRDefault="00A643C9" w:rsidP="00E44395">
      <w:pPr>
        <w:jc w:val="both"/>
        <w:rPr>
          <w:rFonts w:ascii="Arial" w:hAnsi="Arial" w:cs="Arial"/>
          <w:sz w:val="22"/>
          <w:szCs w:val="22"/>
          <w:lang w:val="fr-BE"/>
        </w:rPr>
      </w:pPr>
    </w:p>
    <w:p w14:paraId="7D25674D" w14:textId="08A680B7" w:rsidR="00BC61FD" w:rsidRPr="00C24277" w:rsidRDefault="00A643C9" w:rsidP="00E44395">
      <w:pPr>
        <w:jc w:val="both"/>
        <w:rPr>
          <w:rFonts w:ascii="Arial" w:hAnsi="Arial" w:cs="Arial"/>
          <w:sz w:val="22"/>
          <w:szCs w:val="22"/>
          <w:lang w:val="fr-BE"/>
        </w:rPr>
      </w:pPr>
      <w:r w:rsidRPr="00C24277">
        <w:rPr>
          <w:rFonts w:ascii="Arial" w:hAnsi="Arial" w:cs="Arial"/>
          <w:sz w:val="22"/>
          <w:szCs w:val="22"/>
          <w:lang w:val="fr-BE"/>
        </w:rPr>
        <w:t>-</w:t>
      </w:r>
      <w:r w:rsidR="00D925D6" w:rsidRPr="00C24277">
        <w:rPr>
          <w:rFonts w:ascii="Arial" w:hAnsi="Arial" w:cs="Arial"/>
          <w:sz w:val="22"/>
          <w:szCs w:val="22"/>
          <w:lang w:val="fr-BE"/>
        </w:rPr>
        <w:t xml:space="preserve"> </w:t>
      </w:r>
      <w:r w:rsidR="0063383F" w:rsidRPr="00C24277">
        <w:rPr>
          <w:rFonts w:ascii="Arial" w:hAnsi="Arial" w:cs="Arial"/>
          <w:sz w:val="22"/>
          <w:szCs w:val="22"/>
          <w:lang w:val="fr-BE"/>
        </w:rPr>
        <w:t xml:space="preserve">de </w:t>
      </w:r>
      <w:r w:rsidRPr="00C24277">
        <w:rPr>
          <w:rFonts w:ascii="Arial" w:hAnsi="Arial" w:cs="Arial"/>
          <w:sz w:val="22"/>
          <w:szCs w:val="22"/>
          <w:lang w:val="fr-BE"/>
        </w:rPr>
        <w:t>l</w:t>
      </w:r>
      <w:r w:rsidR="00D925D6" w:rsidRPr="00C24277">
        <w:rPr>
          <w:rFonts w:ascii="Arial" w:hAnsi="Arial" w:cs="Arial"/>
          <w:sz w:val="22"/>
          <w:szCs w:val="22"/>
          <w:lang w:val="fr-BE"/>
        </w:rPr>
        <w:t>’évolution de la situation dans une temporalité très courte</w:t>
      </w:r>
      <w:r w:rsidR="00DC497C" w:rsidRPr="00C24277">
        <w:rPr>
          <w:rFonts w:ascii="Arial" w:hAnsi="Arial" w:cs="Arial"/>
          <w:sz w:val="22"/>
          <w:szCs w:val="22"/>
          <w:lang w:val="fr-BE"/>
        </w:rPr>
        <w:t xml:space="preserve">. </w:t>
      </w:r>
    </w:p>
    <w:p w14:paraId="17B4EE1A" w14:textId="77777777" w:rsidR="00314BAE" w:rsidRPr="00C24277" w:rsidRDefault="00314BAE" w:rsidP="00E44395">
      <w:pPr>
        <w:jc w:val="both"/>
        <w:rPr>
          <w:rFonts w:ascii="Arial" w:hAnsi="Arial" w:cs="Arial"/>
          <w:sz w:val="22"/>
          <w:szCs w:val="22"/>
          <w:lang w:val="fr-BE"/>
        </w:rPr>
      </w:pPr>
    </w:p>
    <w:p w14:paraId="3F7EAB8B" w14:textId="2FE973C9" w:rsidR="00F1698A" w:rsidRPr="00C24277" w:rsidRDefault="00F1698A" w:rsidP="00E44395">
      <w:pPr>
        <w:pStyle w:val="Titre3"/>
        <w:numPr>
          <w:ilvl w:val="2"/>
          <w:numId w:val="4"/>
        </w:numPr>
        <w:jc w:val="both"/>
        <w:rPr>
          <w:lang w:val="fr-BE"/>
        </w:rPr>
      </w:pPr>
      <w:bookmarkStart w:id="21" w:name="_Toc185839818"/>
      <w:r w:rsidRPr="00C24277">
        <w:rPr>
          <w:lang w:val="fr-BE"/>
        </w:rPr>
        <w:t>Coexistence de faits infractionnels pouvant donner lieu à mandat d’arrêt et d</w:t>
      </w:r>
      <w:r w:rsidR="00DC497C" w:rsidRPr="00C24277">
        <w:rPr>
          <w:lang w:val="fr-BE"/>
        </w:rPr>
        <w:t>e troubles psychiatriques pouvant donner lieu à une mesure de protection</w:t>
      </w:r>
      <w:bookmarkEnd w:id="21"/>
      <w:r w:rsidR="00DC497C" w:rsidRPr="00C24277">
        <w:rPr>
          <w:lang w:val="fr-BE"/>
        </w:rPr>
        <w:t xml:space="preserve"> </w:t>
      </w:r>
    </w:p>
    <w:p w14:paraId="4900A128" w14:textId="77777777" w:rsidR="00DC497C" w:rsidRPr="00C24277" w:rsidRDefault="00DC497C" w:rsidP="00DC497C">
      <w:pPr>
        <w:rPr>
          <w:rFonts w:ascii="Arial" w:hAnsi="Arial" w:cs="Arial"/>
          <w:sz w:val="22"/>
          <w:szCs w:val="22"/>
          <w:lang w:val="fr-BE"/>
        </w:rPr>
      </w:pPr>
    </w:p>
    <w:p w14:paraId="7C182051" w14:textId="5142E5B1" w:rsidR="002C2834" w:rsidRPr="00C24277" w:rsidRDefault="00DC497C" w:rsidP="002C2834">
      <w:pPr>
        <w:jc w:val="both"/>
        <w:rPr>
          <w:rFonts w:ascii="Arial" w:hAnsi="Arial" w:cs="Arial"/>
          <w:sz w:val="22"/>
          <w:szCs w:val="22"/>
          <w:lang w:val="fr-BE"/>
        </w:rPr>
      </w:pPr>
      <w:r w:rsidRPr="00C24277">
        <w:rPr>
          <w:rFonts w:ascii="Arial" w:hAnsi="Arial" w:cs="Arial"/>
          <w:sz w:val="22"/>
          <w:szCs w:val="22"/>
          <w:lang w:val="fr-BE"/>
        </w:rPr>
        <w:t>Il peut arriver</w:t>
      </w:r>
      <w:r w:rsidR="002C2834" w:rsidRPr="00C24277">
        <w:rPr>
          <w:rFonts w:ascii="Arial" w:hAnsi="Arial" w:cs="Arial"/>
          <w:sz w:val="22"/>
          <w:szCs w:val="22"/>
          <w:lang w:val="fr-BE"/>
        </w:rPr>
        <w:t xml:space="preserve"> que la police interpelle</w:t>
      </w:r>
      <w:r w:rsidRPr="00C24277">
        <w:rPr>
          <w:rFonts w:ascii="Arial" w:hAnsi="Arial" w:cs="Arial"/>
          <w:sz w:val="22"/>
          <w:szCs w:val="22"/>
          <w:lang w:val="fr-BE"/>
        </w:rPr>
        <w:t xml:space="preserve"> une personne</w:t>
      </w:r>
      <w:r w:rsidR="002C2834" w:rsidRPr="00C24277">
        <w:rPr>
          <w:rFonts w:ascii="Arial" w:hAnsi="Arial" w:cs="Arial"/>
          <w:sz w:val="22"/>
          <w:szCs w:val="22"/>
          <w:lang w:val="fr-BE"/>
        </w:rPr>
        <w:t xml:space="preserve"> présentant des signes de troubles psychiatriques et</w:t>
      </w:r>
      <w:r w:rsidRPr="00C24277">
        <w:rPr>
          <w:rFonts w:ascii="Arial" w:hAnsi="Arial" w:cs="Arial"/>
          <w:sz w:val="22"/>
          <w:szCs w:val="22"/>
          <w:lang w:val="fr-BE"/>
        </w:rPr>
        <w:t xml:space="preserve"> </w:t>
      </w:r>
      <w:r w:rsidR="002C2834" w:rsidRPr="00C24277">
        <w:rPr>
          <w:rFonts w:ascii="Arial" w:hAnsi="Arial" w:cs="Arial"/>
          <w:sz w:val="22"/>
          <w:szCs w:val="22"/>
          <w:lang w:val="fr-BE"/>
        </w:rPr>
        <w:t>répondant aux conditions pour faire l’objet d’une mesure de protection selon la procédure d’urgence, qui soit également suspectée d’avoir commis une ou plusieurs infractions susceptibles de donner lieu à la délivrance d’un mandat d’arrêt conformément aux dispositions de la loi du 20 juillet 1990 relative à la détention préventive</w:t>
      </w:r>
      <w:r w:rsidR="008B4687" w:rsidRPr="00C24277">
        <w:rPr>
          <w:rFonts w:ascii="Arial" w:hAnsi="Arial" w:cs="Arial"/>
          <w:sz w:val="22"/>
          <w:szCs w:val="22"/>
          <w:lang w:val="fr-BE"/>
        </w:rPr>
        <w:t xml:space="preserve"> </w:t>
      </w:r>
      <w:bookmarkStart w:id="22" w:name="_Hlk183618133"/>
      <w:r w:rsidR="008B4687" w:rsidRPr="00C24277">
        <w:rPr>
          <w:rFonts w:ascii="Arial" w:hAnsi="Arial" w:cs="Arial"/>
          <w:sz w:val="22"/>
          <w:szCs w:val="22"/>
          <w:lang w:val="fr-BE"/>
        </w:rPr>
        <w:t xml:space="preserve">ou à une décision du juge de la jeunesse ordonnant une mesure </w:t>
      </w:r>
      <w:proofErr w:type="spellStart"/>
      <w:r w:rsidR="001E7365" w:rsidRPr="00C24277">
        <w:rPr>
          <w:rFonts w:ascii="Arial" w:hAnsi="Arial" w:cs="Arial"/>
          <w:sz w:val="22"/>
          <w:szCs w:val="22"/>
          <w:lang w:val="fr-BE"/>
        </w:rPr>
        <w:t>protectionnelle</w:t>
      </w:r>
      <w:proofErr w:type="spellEnd"/>
      <w:r w:rsidR="001E7365" w:rsidRPr="00C24277">
        <w:rPr>
          <w:rFonts w:ascii="Arial" w:hAnsi="Arial" w:cs="Arial"/>
          <w:sz w:val="22"/>
          <w:szCs w:val="22"/>
          <w:lang w:val="fr-BE"/>
        </w:rPr>
        <w:t xml:space="preserve"> </w:t>
      </w:r>
      <w:r w:rsidR="008B4687" w:rsidRPr="00C24277">
        <w:rPr>
          <w:rFonts w:ascii="Arial" w:hAnsi="Arial" w:cs="Arial"/>
          <w:sz w:val="22"/>
          <w:szCs w:val="22"/>
          <w:lang w:val="fr-BE"/>
        </w:rPr>
        <w:t>provisoire</w:t>
      </w:r>
      <w:r w:rsidR="001E7365" w:rsidRPr="00C24277">
        <w:rPr>
          <w:rFonts w:ascii="Arial" w:hAnsi="Arial" w:cs="Arial"/>
          <w:sz w:val="22"/>
          <w:szCs w:val="22"/>
          <w:lang w:val="fr-BE"/>
        </w:rPr>
        <w:t xml:space="preserve"> (placement en IPPJ)</w:t>
      </w:r>
      <w:r w:rsidR="008B4687" w:rsidRPr="00C24277">
        <w:rPr>
          <w:rFonts w:ascii="Arial" w:hAnsi="Arial" w:cs="Arial"/>
          <w:sz w:val="22"/>
          <w:szCs w:val="22"/>
          <w:lang w:val="fr-BE"/>
        </w:rPr>
        <w:t xml:space="preserve">. </w:t>
      </w:r>
      <w:bookmarkEnd w:id="22"/>
    </w:p>
    <w:p w14:paraId="4C772FC1" w14:textId="77777777" w:rsidR="002C2834" w:rsidRPr="00C24277" w:rsidRDefault="002C2834" w:rsidP="002C2834">
      <w:pPr>
        <w:jc w:val="both"/>
        <w:rPr>
          <w:rFonts w:ascii="Arial" w:hAnsi="Arial" w:cs="Arial"/>
          <w:sz w:val="22"/>
          <w:szCs w:val="22"/>
          <w:lang w:val="fr-BE"/>
        </w:rPr>
      </w:pPr>
    </w:p>
    <w:p w14:paraId="4BA38ABF" w14:textId="045F55FF" w:rsidR="00DC497C" w:rsidRPr="00C24277" w:rsidRDefault="002C2834" w:rsidP="002C2834">
      <w:pPr>
        <w:jc w:val="both"/>
        <w:rPr>
          <w:rFonts w:ascii="Arial" w:hAnsi="Arial" w:cs="Arial"/>
          <w:sz w:val="22"/>
          <w:szCs w:val="22"/>
          <w:lang w:val="fr-BE"/>
        </w:rPr>
      </w:pPr>
      <w:r w:rsidRPr="00C24277">
        <w:rPr>
          <w:rFonts w:ascii="Arial" w:hAnsi="Arial" w:cs="Arial"/>
          <w:sz w:val="22"/>
          <w:szCs w:val="22"/>
          <w:lang w:val="fr-BE"/>
        </w:rPr>
        <w:t>Dans ce cas de figure, la voie pénale</w:t>
      </w:r>
      <w:r w:rsidR="001E7365" w:rsidRPr="00C24277">
        <w:rPr>
          <w:rFonts w:ascii="Arial" w:hAnsi="Arial" w:cs="Arial"/>
          <w:sz w:val="22"/>
          <w:szCs w:val="22"/>
          <w:lang w:val="fr-BE"/>
        </w:rPr>
        <w:t xml:space="preserve"> ou </w:t>
      </w:r>
      <w:proofErr w:type="spellStart"/>
      <w:r w:rsidR="001E7365" w:rsidRPr="00C24277">
        <w:rPr>
          <w:rFonts w:ascii="Arial" w:hAnsi="Arial" w:cs="Arial"/>
          <w:sz w:val="22"/>
          <w:szCs w:val="22"/>
          <w:lang w:val="fr-BE"/>
        </w:rPr>
        <w:t>protectionnelle</w:t>
      </w:r>
      <w:proofErr w:type="spellEnd"/>
      <w:r w:rsidRPr="00C24277">
        <w:rPr>
          <w:rFonts w:ascii="Arial" w:hAnsi="Arial" w:cs="Arial"/>
          <w:sz w:val="22"/>
          <w:szCs w:val="22"/>
          <w:lang w:val="fr-BE"/>
        </w:rPr>
        <w:t xml:space="preserve"> sera en principe privilégiée par rapport à la procédure de mise sous mesure de protection, sans préjudice d’une réévaluation de la situation en cas de levée ultérieure de la privation de liberté judiciaire. </w:t>
      </w:r>
      <w:r w:rsidR="00E11653" w:rsidRPr="00C24277">
        <w:rPr>
          <w:rFonts w:ascii="Arial" w:hAnsi="Arial" w:cs="Arial"/>
          <w:sz w:val="22"/>
          <w:szCs w:val="22"/>
          <w:lang w:val="fr-BE"/>
        </w:rPr>
        <w:t xml:space="preserve">Il est évident que la délivrance d’un mandat d’arrêt </w:t>
      </w:r>
      <w:r w:rsidR="001E7365" w:rsidRPr="00C24277">
        <w:rPr>
          <w:rFonts w:ascii="Arial" w:hAnsi="Arial" w:cs="Arial"/>
          <w:sz w:val="22"/>
          <w:szCs w:val="22"/>
          <w:lang w:val="fr-BE"/>
        </w:rPr>
        <w:t xml:space="preserve">ou  la mesure </w:t>
      </w:r>
      <w:proofErr w:type="spellStart"/>
      <w:r w:rsidR="001E7365" w:rsidRPr="00C24277">
        <w:rPr>
          <w:rFonts w:ascii="Arial" w:hAnsi="Arial" w:cs="Arial"/>
          <w:sz w:val="22"/>
          <w:szCs w:val="22"/>
          <w:lang w:val="fr-BE"/>
        </w:rPr>
        <w:t>protectionnelle</w:t>
      </w:r>
      <w:proofErr w:type="spellEnd"/>
      <w:r w:rsidR="001E7365" w:rsidRPr="00C24277">
        <w:rPr>
          <w:rFonts w:ascii="Arial" w:hAnsi="Arial" w:cs="Arial"/>
          <w:sz w:val="22"/>
          <w:szCs w:val="22"/>
          <w:lang w:val="fr-BE"/>
        </w:rPr>
        <w:t xml:space="preserve"> </w:t>
      </w:r>
      <w:r w:rsidR="00E11653" w:rsidRPr="00C24277">
        <w:rPr>
          <w:rFonts w:ascii="Arial" w:hAnsi="Arial" w:cs="Arial"/>
          <w:sz w:val="22"/>
          <w:szCs w:val="22"/>
          <w:lang w:val="fr-BE"/>
        </w:rPr>
        <w:t xml:space="preserve">n’empêche pas que la personne concernée soit admise dans un hôpital général, si son état de santé le requiert. </w:t>
      </w:r>
      <w:bookmarkStart w:id="23" w:name="_Hlk181962465"/>
      <w:r w:rsidR="00E11653" w:rsidRPr="00C24277">
        <w:rPr>
          <w:rFonts w:ascii="Arial" w:hAnsi="Arial" w:cs="Arial"/>
          <w:sz w:val="22"/>
          <w:szCs w:val="22"/>
          <w:lang w:val="fr-BE"/>
        </w:rPr>
        <w:t xml:space="preserve">La personne reste alors sous </w:t>
      </w:r>
      <w:r w:rsidR="005A1A47" w:rsidRPr="00C24277">
        <w:rPr>
          <w:rFonts w:ascii="Arial" w:hAnsi="Arial" w:cs="Arial"/>
          <w:sz w:val="22"/>
          <w:szCs w:val="22"/>
          <w:lang w:val="fr-BE"/>
        </w:rPr>
        <w:t xml:space="preserve">la </w:t>
      </w:r>
      <w:r w:rsidR="00E11653" w:rsidRPr="00C24277">
        <w:rPr>
          <w:rFonts w:ascii="Arial" w:hAnsi="Arial" w:cs="Arial"/>
          <w:sz w:val="22"/>
          <w:szCs w:val="22"/>
          <w:lang w:val="fr-BE"/>
        </w:rPr>
        <w:t xml:space="preserve">surveillance </w:t>
      </w:r>
      <w:r w:rsidR="005A1A47" w:rsidRPr="00C24277">
        <w:rPr>
          <w:rFonts w:ascii="Arial" w:hAnsi="Arial" w:cs="Arial"/>
          <w:sz w:val="22"/>
          <w:szCs w:val="22"/>
          <w:lang w:val="fr-BE"/>
        </w:rPr>
        <w:t>du personnel des prisons, ou sous la surveillance de la police fédérale si le personne</w:t>
      </w:r>
      <w:r w:rsidR="008A7381" w:rsidRPr="00C24277">
        <w:rPr>
          <w:rFonts w:ascii="Arial" w:hAnsi="Arial" w:cs="Arial"/>
          <w:sz w:val="22"/>
          <w:szCs w:val="22"/>
          <w:lang w:val="fr-BE"/>
        </w:rPr>
        <w:t>l</w:t>
      </w:r>
      <w:r w:rsidR="005A1A47" w:rsidRPr="00C24277">
        <w:rPr>
          <w:rFonts w:ascii="Arial" w:hAnsi="Arial" w:cs="Arial"/>
          <w:sz w:val="22"/>
          <w:szCs w:val="22"/>
          <w:lang w:val="fr-BE"/>
        </w:rPr>
        <w:t xml:space="preserve"> des prisons n'est pas en mesure d’intervenir</w:t>
      </w:r>
      <w:r w:rsidR="00E11653" w:rsidRPr="00C24277">
        <w:rPr>
          <w:rFonts w:ascii="Arial" w:hAnsi="Arial" w:cs="Arial"/>
          <w:sz w:val="22"/>
          <w:szCs w:val="22"/>
          <w:lang w:val="fr-BE"/>
        </w:rPr>
        <w:t xml:space="preserve">, même après son admission à l’hôpital. </w:t>
      </w:r>
      <w:bookmarkEnd w:id="23"/>
    </w:p>
    <w:p w14:paraId="1C8A2190" w14:textId="77777777" w:rsidR="002C2834" w:rsidRPr="00C24277" w:rsidRDefault="002C2834" w:rsidP="002C2834">
      <w:pPr>
        <w:jc w:val="both"/>
        <w:rPr>
          <w:rFonts w:ascii="Arial" w:hAnsi="Arial" w:cs="Arial"/>
          <w:sz w:val="22"/>
          <w:szCs w:val="22"/>
          <w:lang w:val="fr-BE"/>
        </w:rPr>
      </w:pPr>
    </w:p>
    <w:p w14:paraId="78926CAC" w14:textId="3FB5E69A" w:rsidR="00BC61FD" w:rsidRPr="00C24277" w:rsidRDefault="00E11653" w:rsidP="002C2834">
      <w:pPr>
        <w:jc w:val="both"/>
        <w:rPr>
          <w:rFonts w:ascii="Arial" w:hAnsi="Arial" w:cs="Arial"/>
          <w:sz w:val="22"/>
          <w:szCs w:val="22"/>
          <w:lang w:val="fr-BE"/>
        </w:rPr>
      </w:pPr>
      <w:r w:rsidRPr="00C24277">
        <w:rPr>
          <w:rFonts w:ascii="Arial" w:hAnsi="Arial" w:cs="Arial"/>
          <w:sz w:val="22"/>
          <w:szCs w:val="22"/>
          <w:lang w:val="fr-BE"/>
        </w:rPr>
        <w:t xml:space="preserve">La mise sous mesure de protection peut toutefois être privilégiée dans certains cas, à l’appréciation du magistrat de </w:t>
      </w:r>
      <w:r w:rsidR="00A643C9" w:rsidRPr="00C24277">
        <w:rPr>
          <w:rFonts w:ascii="Arial" w:hAnsi="Arial" w:cs="Arial"/>
          <w:sz w:val="22"/>
          <w:szCs w:val="22"/>
          <w:lang w:val="fr-BE"/>
        </w:rPr>
        <w:t>parquet</w:t>
      </w:r>
      <w:r w:rsidRPr="00C24277">
        <w:rPr>
          <w:rFonts w:ascii="Arial" w:hAnsi="Arial" w:cs="Arial"/>
          <w:sz w:val="22"/>
          <w:szCs w:val="22"/>
          <w:lang w:val="fr-BE"/>
        </w:rPr>
        <w:t xml:space="preserve">. </w:t>
      </w:r>
      <w:r w:rsidR="00BC61FD" w:rsidRPr="00C24277">
        <w:rPr>
          <w:rFonts w:ascii="Arial" w:hAnsi="Arial" w:cs="Arial"/>
          <w:sz w:val="22"/>
          <w:szCs w:val="22"/>
          <w:lang w:val="fr-BE"/>
        </w:rPr>
        <w:t xml:space="preserve">Le traitement judiciaire des infractions sera alors poursuivi ultérieurement. Il convient à cet égard de tenir compte principalement de la gravité des faits, mais également des antécédents judiciaires de la personne et des informations disponibles sur ses antécédents médicaux.  </w:t>
      </w:r>
    </w:p>
    <w:p w14:paraId="4B3C0E42" w14:textId="77777777" w:rsidR="0025287D" w:rsidRPr="00C24277" w:rsidRDefault="0025287D" w:rsidP="002C2834">
      <w:pPr>
        <w:jc w:val="both"/>
        <w:rPr>
          <w:rFonts w:ascii="Arial" w:hAnsi="Arial" w:cs="Arial"/>
          <w:color w:val="FF0000"/>
          <w:sz w:val="22"/>
          <w:szCs w:val="22"/>
          <w:lang w:val="fr-BE"/>
        </w:rPr>
      </w:pPr>
    </w:p>
    <w:p w14:paraId="2F6F4E47" w14:textId="1DEB521C" w:rsidR="0025287D" w:rsidRPr="00C24277" w:rsidRDefault="0025287D" w:rsidP="002C2834">
      <w:pPr>
        <w:jc w:val="both"/>
        <w:rPr>
          <w:rFonts w:ascii="Arial" w:hAnsi="Arial" w:cs="Arial"/>
          <w:sz w:val="22"/>
          <w:szCs w:val="22"/>
          <w:lang w:val="fr-BE"/>
        </w:rPr>
      </w:pPr>
      <w:bookmarkStart w:id="24" w:name="_Hlk183618169"/>
      <w:r w:rsidRPr="00C24277">
        <w:rPr>
          <w:rFonts w:ascii="Arial" w:hAnsi="Arial" w:cs="Arial"/>
          <w:sz w:val="22"/>
          <w:szCs w:val="22"/>
          <w:lang w:val="fr-BE"/>
        </w:rPr>
        <w:t xml:space="preserve">En ce qui concerne les mineurs, la suspension des mesures de protection de la jeunesse pendant la durée de la mesure de protection de la personne atteinte d’un trouble psychiatrique est prévue par l’article 43 de la loi du 8 avril 1965 sur la protection de la jeunesse ou par les législations communautaires (l’article 123 du décret du 18 janvier 2018 portant le code de la prévention, de l’aide à la jeunesse et de la protection de la jeunesse en </w:t>
      </w:r>
      <w:r w:rsidR="0071537E" w:rsidRPr="00C24277">
        <w:rPr>
          <w:rFonts w:ascii="Arial" w:hAnsi="Arial" w:cs="Arial"/>
          <w:sz w:val="22"/>
          <w:szCs w:val="22"/>
          <w:lang w:val="fr-BE"/>
        </w:rPr>
        <w:t>C</w:t>
      </w:r>
      <w:r w:rsidRPr="00C24277">
        <w:rPr>
          <w:rFonts w:ascii="Arial" w:hAnsi="Arial" w:cs="Arial"/>
          <w:sz w:val="22"/>
          <w:szCs w:val="22"/>
          <w:lang w:val="fr-BE"/>
        </w:rPr>
        <w:t>ommunauté française).</w:t>
      </w:r>
    </w:p>
    <w:bookmarkEnd w:id="24"/>
    <w:p w14:paraId="71ECE4A1" w14:textId="77777777" w:rsidR="00F1698A" w:rsidRPr="00C24277" w:rsidRDefault="00F1698A" w:rsidP="00E44395">
      <w:pPr>
        <w:jc w:val="both"/>
        <w:rPr>
          <w:lang w:val="fr-BE"/>
        </w:rPr>
      </w:pPr>
    </w:p>
    <w:p w14:paraId="0CC8FEA6" w14:textId="31DA9B12" w:rsidR="00E44395" w:rsidRPr="00C24277" w:rsidRDefault="00E44395" w:rsidP="00E44395">
      <w:pPr>
        <w:pStyle w:val="Titre2"/>
        <w:numPr>
          <w:ilvl w:val="1"/>
          <w:numId w:val="4"/>
        </w:numPr>
        <w:rPr>
          <w:lang w:val="fr-BE"/>
        </w:rPr>
      </w:pPr>
      <w:bookmarkStart w:id="25" w:name="_Toc185839819"/>
      <w:r w:rsidRPr="00C24277">
        <w:rPr>
          <w:lang w:val="fr-BE"/>
        </w:rPr>
        <w:t>Compétence territoriale</w:t>
      </w:r>
      <w:bookmarkEnd w:id="25"/>
    </w:p>
    <w:p w14:paraId="5CAF9315" w14:textId="77777777" w:rsidR="007C3090" w:rsidRPr="00C24277" w:rsidRDefault="007C3090" w:rsidP="007C3090">
      <w:pPr>
        <w:jc w:val="both"/>
        <w:rPr>
          <w:rFonts w:ascii="Arial" w:hAnsi="Arial" w:cs="Arial"/>
          <w:sz w:val="22"/>
          <w:szCs w:val="22"/>
          <w:lang w:val="fr-BE"/>
        </w:rPr>
      </w:pPr>
    </w:p>
    <w:p w14:paraId="7C9BD48D" w14:textId="46B28DDA" w:rsidR="007C3090" w:rsidRPr="00C24277" w:rsidRDefault="007C3090" w:rsidP="007C3090">
      <w:pPr>
        <w:jc w:val="both"/>
        <w:rPr>
          <w:rFonts w:ascii="Arial" w:hAnsi="Arial" w:cs="Arial"/>
          <w:sz w:val="22"/>
          <w:szCs w:val="22"/>
          <w:lang w:val="fr-BE"/>
        </w:rPr>
      </w:pPr>
      <w:r w:rsidRPr="00C24277">
        <w:rPr>
          <w:rFonts w:ascii="Arial" w:hAnsi="Arial" w:cs="Arial"/>
          <w:sz w:val="22"/>
          <w:szCs w:val="22"/>
          <w:lang w:val="fr-BE"/>
        </w:rPr>
        <w:t>Le parquet compétent est le parquet du lieu où l’intéressé se trouve au moment de lancer la procédure d’urgence. L</w:t>
      </w:r>
      <w:r w:rsidR="00845329" w:rsidRPr="00C24277">
        <w:rPr>
          <w:rFonts w:ascii="Arial" w:hAnsi="Arial" w:cs="Arial"/>
          <w:sz w:val="22"/>
          <w:szCs w:val="22"/>
          <w:lang w:val="fr-BE"/>
        </w:rPr>
        <w:t>e service</w:t>
      </w:r>
      <w:r w:rsidRPr="00C24277">
        <w:rPr>
          <w:rFonts w:ascii="Arial" w:hAnsi="Arial" w:cs="Arial"/>
          <w:sz w:val="22"/>
          <w:szCs w:val="22"/>
          <w:lang w:val="fr-BE"/>
        </w:rPr>
        <w:t xml:space="preserve"> de police compétent est cel</w:t>
      </w:r>
      <w:r w:rsidR="00845329" w:rsidRPr="00C24277">
        <w:rPr>
          <w:rFonts w:ascii="Arial" w:hAnsi="Arial" w:cs="Arial"/>
          <w:sz w:val="22"/>
          <w:szCs w:val="22"/>
          <w:lang w:val="fr-BE"/>
        </w:rPr>
        <w:t>ui</w:t>
      </w:r>
      <w:r w:rsidRPr="00C24277">
        <w:rPr>
          <w:rFonts w:ascii="Arial" w:hAnsi="Arial" w:cs="Arial"/>
          <w:sz w:val="22"/>
          <w:szCs w:val="22"/>
          <w:lang w:val="fr-BE"/>
        </w:rPr>
        <w:t xml:space="preserve"> du lieu où se trouve la personne au moment de son interpellation. </w:t>
      </w:r>
    </w:p>
    <w:p w14:paraId="2689D6DF" w14:textId="77777777" w:rsidR="00FC1835" w:rsidRPr="00C24277" w:rsidRDefault="00FC1835" w:rsidP="007C3090">
      <w:pPr>
        <w:jc w:val="both"/>
        <w:rPr>
          <w:rFonts w:ascii="Arial" w:hAnsi="Arial" w:cs="Arial"/>
          <w:sz w:val="22"/>
          <w:szCs w:val="22"/>
          <w:lang w:val="fr-BE"/>
        </w:rPr>
      </w:pPr>
    </w:p>
    <w:p w14:paraId="30E84EFE" w14:textId="27E88D9E" w:rsidR="0025287D" w:rsidRPr="00C24277" w:rsidRDefault="00FC1835" w:rsidP="0025287D">
      <w:pPr>
        <w:jc w:val="both"/>
        <w:rPr>
          <w:rFonts w:ascii="Arial" w:hAnsi="Arial" w:cs="Arial"/>
          <w:sz w:val="22"/>
          <w:szCs w:val="22"/>
          <w:lang w:val="fr-FR"/>
        </w:rPr>
      </w:pPr>
      <w:bookmarkStart w:id="26" w:name="_Hlk183618200"/>
      <w:bookmarkStart w:id="27" w:name="_Hlk181962488"/>
      <w:r w:rsidRPr="00C24277">
        <w:rPr>
          <w:rFonts w:ascii="Arial" w:hAnsi="Arial" w:cs="Arial"/>
          <w:sz w:val="22"/>
          <w:szCs w:val="22"/>
          <w:lang w:val="fr-BE"/>
        </w:rPr>
        <w:t xml:space="preserve">Si la personne concernée est mineure, le parquet compétent est le parquet </w:t>
      </w:r>
      <w:bookmarkStart w:id="28" w:name="_Hlk181964598"/>
      <w:r w:rsidRPr="00C24277">
        <w:rPr>
          <w:rFonts w:ascii="Arial" w:hAnsi="Arial" w:cs="Arial"/>
          <w:sz w:val="22"/>
          <w:szCs w:val="22"/>
          <w:lang w:val="fr-BE"/>
        </w:rPr>
        <w:t>du lieu de résidence des personnes qui exercent l'autorité parentale ou, en cas d'exercice conjoint par des personnes séparées, par la résidence de celle chez qui le jeune réside habituellement</w:t>
      </w:r>
      <w:bookmarkEnd w:id="28"/>
      <w:r w:rsidRPr="00C24277">
        <w:rPr>
          <w:rFonts w:ascii="Arial" w:hAnsi="Arial" w:cs="Arial"/>
          <w:sz w:val="22"/>
          <w:szCs w:val="22"/>
          <w:lang w:val="fr-BE"/>
        </w:rPr>
        <w:t>.</w:t>
      </w:r>
      <w:r w:rsidR="00A411F9" w:rsidRPr="00C24277">
        <w:rPr>
          <w:rFonts w:ascii="Arial" w:hAnsi="Arial" w:cs="Arial"/>
          <w:sz w:val="22"/>
          <w:szCs w:val="22"/>
          <w:lang w:val="fr-BE"/>
        </w:rPr>
        <w:t xml:space="preserve"> </w:t>
      </w:r>
      <w:r w:rsidR="0025287D" w:rsidRPr="00C24277">
        <w:rPr>
          <w:rFonts w:ascii="Arial" w:hAnsi="Arial" w:cs="Arial"/>
          <w:sz w:val="22"/>
          <w:szCs w:val="22"/>
          <w:lang w:val="fr-FR"/>
        </w:rPr>
        <w:t xml:space="preserve">Lorsque </w:t>
      </w:r>
      <w:r w:rsidR="00A411F9" w:rsidRPr="00C24277">
        <w:rPr>
          <w:rFonts w:ascii="Arial" w:hAnsi="Arial" w:cs="Arial"/>
          <w:sz w:val="22"/>
          <w:szCs w:val="22"/>
          <w:lang w:val="fr-FR"/>
        </w:rPr>
        <w:t>les personnes qui exercent l’autorité parentale</w:t>
      </w:r>
      <w:r w:rsidR="0025287D" w:rsidRPr="00C24277">
        <w:rPr>
          <w:rFonts w:ascii="Arial" w:hAnsi="Arial" w:cs="Arial"/>
          <w:sz w:val="22"/>
          <w:szCs w:val="22"/>
          <w:lang w:val="fr-FR"/>
        </w:rPr>
        <w:t xml:space="preserve"> n'ont pas de résidence en Belgique ou lorsque leur résidence est inconnue ou incertaine, le tribunal de la jeunesse compétent est celui du lieu où l'intéressé a commis le fait qualifié infraction, du lieu où il est trouvé ou du lieu où la personne ou l'établissement auquel il a été confié par les instances compétentes a sa résidence ou son siège</w:t>
      </w:r>
      <w:r w:rsidR="00A411F9" w:rsidRPr="00C24277">
        <w:rPr>
          <w:rStyle w:val="Appelnotedebasdep"/>
          <w:rFonts w:ascii="Arial" w:hAnsi="Arial" w:cs="Arial"/>
          <w:sz w:val="22"/>
          <w:szCs w:val="22"/>
          <w:lang w:val="fr-BE"/>
        </w:rPr>
        <w:t xml:space="preserve"> </w:t>
      </w:r>
      <w:r w:rsidR="00A411F9" w:rsidRPr="00C24277">
        <w:rPr>
          <w:rStyle w:val="Appelnotedebasdep"/>
          <w:rFonts w:ascii="Arial" w:hAnsi="Arial" w:cs="Arial"/>
          <w:sz w:val="22"/>
          <w:szCs w:val="22"/>
          <w:lang w:val="fr-BE"/>
        </w:rPr>
        <w:footnoteReference w:id="4"/>
      </w:r>
      <w:r w:rsidR="0025287D" w:rsidRPr="00C24277">
        <w:rPr>
          <w:rFonts w:ascii="Arial" w:hAnsi="Arial" w:cs="Arial"/>
          <w:sz w:val="22"/>
          <w:szCs w:val="22"/>
          <w:lang w:val="fr-FR"/>
        </w:rPr>
        <w:t>.</w:t>
      </w:r>
    </w:p>
    <w:bookmarkEnd w:id="26"/>
    <w:bookmarkEnd w:id="27"/>
    <w:p w14:paraId="33348DC8" w14:textId="77777777" w:rsidR="00721327" w:rsidRPr="00C24277" w:rsidRDefault="00721327" w:rsidP="00721327">
      <w:pPr>
        <w:rPr>
          <w:lang w:val="fr-BE"/>
        </w:rPr>
      </w:pPr>
    </w:p>
    <w:p w14:paraId="6E9731F5" w14:textId="499A7C29" w:rsidR="00F1698A" w:rsidRPr="00C24277" w:rsidRDefault="00F1698A" w:rsidP="00E44395">
      <w:pPr>
        <w:pStyle w:val="Titre2"/>
        <w:numPr>
          <w:ilvl w:val="1"/>
          <w:numId w:val="4"/>
        </w:numPr>
        <w:jc w:val="both"/>
        <w:rPr>
          <w:lang w:val="fr-BE"/>
        </w:rPr>
      </w:pPr>
      <w:bookmarkStart w:id="29" w:name="_Toc185839820"/>
      <w:r w:rsidRPr="00C24277">
        <w:rPr>
          <w:lang w:val="fr-BE"/>
        </w:rPr>
        <w:t>Description de la procédure</w:t>
      </w:r>
      <w:bookmarkEnd w:id="29"/>
      <w:r w:rsidRPr="00C24277">
        <w:rPr>
          <w:lang w:val="fr-BE"/>
        </w:rPr>
        <w:t xml:space="preserve"> </w:t>
      </w:r>
    </w:p>
    <w:p w14:paraId="0FB8BBDD" w14:textId="77777777" w:rsidR="00BC61FD" w:rsidRPr="00C24277" w:rsidRDefault="00BC61FD" w:rsidP="00BC61FD">
      <w:pPr>
        <w:rPr>
          <w:rFonts w:ascii="Arial" w:hAnsi="Arial" w:cs="Arial"/>
          <w:sz w:val="22"/>
          <w:szCs w:val="22"/>
          <w:lang w:val="fr-BE"/>
        </w:rPr>
      </w:pPr>
    </w:p>
    <w:p w14:paraId="48D5746C" w14:textId="6B139E62" w:rsidR="00BC61FD" w:rsidRPr="00C24277" w:rsidRDefault="00BC61FD" w:rsidP="00C85634">
      <w:pPr>
        <w:jc w:val="both"/>
        <w:rPr>
          <w:rFonts w:ascii="Arial" w:hAnsi="Arial" w:cs="Arial"/>
          <w:sz w:val="22"/>
          <w:szCs w:val="22"/>
          <w:lang w:val="fr-BE"/>
        </w:rPr>
      </w:pPr>
      <w:r w:rsidRPr="00C24277">
        <w:rPr>
          <w:rFonts w:ascii="Arial" w:hAnsi="Arial" w:cs="Arial"/>
          <w:sz w:val="22"/>
          <w:szCs w:val="22"/>
          <w:lang w:val="fr-BE"/>
        </w:rPr>
        <w:t xml:space="preserve">Conformément à </w:t>
      </w:r>
      <w:r w:rsidR="00C85634" w:rsidRPr="00C24277">
        <w:rPr>
          <w:rFonts w:ascii="Arial" w:hAnsi="Arial" w:cs="Arial"/>
          <w:sz w:val="22"/>
          <w:szCs w:val="22"/>
          <w:lang w:val="fr-BE"/>
        </w:rPr>
        <w:t>l’article 9, §1</w:t>
      </w:r>
      <w:r w:rsidR="00C85634" w:rsidRPr="00C24277">
        <w:rPr>
          <w:rFonts w:ascii="Arial" w:hAnsi="Arial" w:cs="Arial"/>
          <w:sz w:val="22"/>
          <w:szCs w:val="22"/>
          <w:vertAlign w:val="superscript"/>
          <w:lang w:val="fr-BE"/>
        </w:rPr>
        <w:t>er</w:t>
      </w:r>
      <w:r w:rsidR="00C85634" w:rsidRPr="00C24277">
        <w:rPr>
          <w:rFonts w:ascii="Arial" w:hAnsi="Arial" w:cs="Arial"/>
          <w:sz w:val="22"/>
          <w:szCs w:val="22"/>
          <w:lang w:val="fr-BE"/>
        </w:rPr>
        <w:t xml:space="preserve">, le procureur du Roi compétent peut lancer la procédure d’urgence, soit d’office suite à l’avis écrit d’un médecin désigné par lui, soit sur demande écrite d’une personne intéressée. </w:t>
      </w:r>
    </w:p>
    <w:p w14:paraId="7151CA3F" w14:textId="77777777" w:rsidR="008474EB" w:rsidRPr="00C24277" w:rsidRDefault="008474EB" w:rsidP="00E44395">
      <w:pPr>
        <w:jc w:val="both"/>
        <w:rPr>
          <w:lang w:val="fr-BE"/>
        </w:rPr>
      </w:pPr>
    </w:p>
    <w:p w14:paraId="1F83757F" w14:textId="772103A8" w:rsidR="00F1698A" w:rsidRPr="00C24277" w:rsidRDefault="008474EB" w:rsidP="003760A6">
      <w:pPr>
        <w:pStyle w:val="Titre3"/>
        <w:numPr>
          <w:ilvl w:val="2"/>
          <w:numId w:val="4"/>
        </w:numPr>
        <w:ind w:left="1276" w:hanging="556"/>
        <w:jc w:val="both"/>
        <w:rPr>
          <w:lang w:val="fr-BE"/>
        </w:rPr>
      </w:pPr>
      <w:bookmarkStart w:id="30" w:name="_Toc185839821"/>
      <w:r w:rsidRPr="00C24277">
        <w:rPr>
          <w:lang w:val="fr-BE"/>
        </w:rPr>
        <w:t>Le procureur du Roi intervient d’office suite à l’avis d’un médecin désigné par lui</w:t>
      </w:r>
      <w:bookmarkEnd w:id="30"/>
    </w:p>
    <w:p w14:paraId="51657E05" w14:textId="77777777" w:rsidR="00BC61FD" w:rsidRPr="00C24277" w:rsidRDefault="00BC61FD" w:rsidP="00BC61FD">
      <w:pPr>
        <w:rPr>
          <w:rFonts w:ascii="Arial" w:hAnsi="Arial" w:cs="Arial"/>
          <w:sz w:val="22"/>
          <w:szCs w:val="22"/>
          <w:lang w:val="fr-BE"/>
        </w:rPr>
      </w:pPr>
    </w:p>
    <w:p w14:paraId="071EF92C" w14:textId="2A5A1E86" w:rsidR="00BC61FD" w:rsidRPr="00C24277" w:rsidRDefault="00C85634" w:rsidP="004C41D0">
      <w:pPr>
        <w:jc w:val="both"/>
        <w:rPr>
          <w:rFonts w:ascii="Arial" w:hAnsi="Arial" w:cs="Arial"/>
          <w:sz w:val="22"/>
          <w:szCs w:val="22"/>
          <w:lang w:val="fr-BE"/>
        </w:rPr>
      </w:pPr>
      <w:r w:rsidRPr="00C24277">
        <w:rPr>
          <w:rFonts w:ascii="Arial" w:hAnsi="Arial" w:cs="Arial"/>
          <w:sz w:val="22"/>
          <w:szCs w:val="22"/>
          <w:lang w:val="fr-BE"/>
        </w:rPr>
        <w:t>Il s’agit du cas le plus fréquemment rencontré</w:t>
      </w:r>
      <w:r w:rsidR="004C41D0" w:rsidRPr="00C24277">
        <w:rPr>
          <w:rFonts w:ascii="Arial" w:hAnsi="Arial" w:cs="Arial"/>
          <w:sz w:val="22"/>
          <w:szCs w:val="22"/>
          <w:lang w:val="fr-BE"/>
        </w:rPr>
        <w:t xml:space="preserve"> en pratique. </w:t>
      </w:r>
    </w:p>
    <w:p w14:paraId="6D013E43" w14:textId="77777777" w:rsidR="00C914D7" w:rsidRPr="00C24277" w:rsidRDefault="00C914D7" w:rsidP="004C41D0">
      <w:pPr>
        <w:jc w:val="both"/>
        <w:rPr>
          <w:rFonts w:ascii="Arial" w:hAnsi="Arial" w:cs="Arial"/>
          <w:sz w:val="22"/>
          <w:szCs w:val="22"/>
          <w:lang w:val="fr-BE"/>
        </w:rPr>
      </w:pPr>
    </w:p>
    <w:p w14:paraId="0072BD44" w14:textId="4645810E" w:rsidR="00C914D7" w:rsidRPr="00C24277" w:rsidRDefault="00C914D7" w:rsidP="00C914D7">
      <w:pPr>
        <w:pStyle w:val="Titre4"/>
        <w:numPr>
          <w:ilvl w:val="3"/>
          <w:numId w:val="4"/>
        </w:numPr>
        <w:rPr>
          <w:lang w:val="fr-BE"/>
        </w:rPr>
      </w:pPr>
      <w:bookmarkStart w:id="31" w:name="_Toc185839822"/>
      <w:r w:rsidRPr="00C24277">
        <w:rPr>
          <w:lang w:val="fr-BE"/>
        </w:rPr>
        <w:t>Mise en route de la procédure</w:t>
      </w:r>
      <w:bookmarkEnd w:id="31"/>
    </w:p>
    <w:p w14:paraId="68D3BDC9" w14:textId="77777777" w:rsidR="00C914D7" w:rsidRPr="00C24277" w:rsidRDefault="00C914D7" w:rsidP="004C41D0">
      <w:pPr>
        <w:jc w:val="both"/>
        <w:rPr>
          <w:rFonts w:ascii="Arial" w:hAnsi="Arial" w:cs="Arial"/>
          <w:sz w:val="22"/>
          <w:szCs w:val="22"/>
          <w:lang w:val="fr-BE"/>
        </w:rPr>
      </w:pPr>
    </w:p>
    <w:p w14:paraId="0BBC7148" w14:textId="4CD37F9E" w:rsidR="00BC61FD" w:rsidRPr="00C24277" w:rsidRDefault="004C41D0" w:rsidP="004C41D0">
      <w:pPr>
        <w:jc w:val="both"/>
        <w:rPr>
          <w:rFonts w:ascii="Arial" w:hAnsi="Arial" w:cs="Arial"/>
          <w:sz w:val="22"/>
          <w:szCs w:val="22"/>
          <w:lang w:val="fr-BE"/>
        </w:rPr>
      </w:pPr>
      <w:r w:rsidRPr="00C24277">
        <w:rPr>
          <w:rFonts w:ascii="Arial" w:hAnsi="Arial" w:cs="Arial"/>
          <w:sz w:val="22"/>
          <w:szCs w:val="22"/>
          <w:lang w:val="fr-BE"/>
        </w:rPr>
        <w:t xml:space="preserve">Lorsque les services de police sont confrontés à la situation d’une personne qui présente des signes de trouble psychiatrique </w:t>
      </w:r>
      <w:r w:rsidR="00C914D7" w:rsidRPr="00C24277">
        <w:rPr>
          <w:rFonts w:ascii="Arial" w:hAnsi="Arial" w:cs="Arial"/>
          <w:sz w:val="22"/>
          <w:szCs w:val="22"/>
          <w:lang w:val="fr-BE"/>
        </w:rPr>
        <w:t xml:space="preserve">et qui met gravement en péril sa santé et sa sécurité ou qui constitue une menace grave pour la vie et l’intégrité physique d’autrui, ils en avisent immédiatement le magistrat de garde. </w:t>
      </w:r>
    </w:p>
    <w:p w14:paraId="7ED1EC61" w14:textId="77777777" w:rsidR="00C914D7" w:rsidRPr="00C24277" w:rsidRDefault="00C914D7" w:rsidP="004C41D0">
      <w:pPr>
        <w:jc w:val="both"/>
        <w:rPr>
          <w:rFonts w:ascii="Arial" w:hAnsi="Arial" w:cs="Arial"/>
          <w:sz w:val="22"/>
          <w:szCs w:val="22"/>
          <w:lang w:val="fr-BE"/>
        </w:rPr>
      </w:pPr>
    </w:p>
    <w:p w14:paraId="2CE48D67" w14:textId="08310A3A" w:rsidR="00C914D7" w:rsidRPr="00C24277" w:rsidRDefault="00C914D7" w:rsidP="004C41D0">
      <w:pPr>
        <w:jc w:val="both"/>
        <w:rPr>
          <w:rFonts w:ascii="Arial" w:hAnsi="Arial" w:cs="Arial"/>
          <w:sz w:val="22"/>
          <w:szCs w:val="22"/>
          <w:lang w:val="fr-BE"/>
        </w:rPr>
      </w:pPr>
      <w:r w:rsidRPr="00C24277">
        <w:rPr>
          <w:rFonts w:ascii="Arial" w:hAnsi="Arial" w:cs="Arial"/>
          <w:sz w:val="22"/>
          <w:szCs w:val="22"/>
          <w:lang w:val="fr-BE"/>
        </w:rPr>
        <w:t xml:space="preserve">Sur base de l’avis détaillé de la situation qui lui est fait par le service de police, le magistrat de parquet, s’il estime les conditions réunies </w:t>
      </w:r>
      <w:r w:rsidRPr="00C24277">
        <w:rPr>
          <w:rFonts w:ascii="Arial" w:hAnsi="Arial" w:cs="Arial"/>
          <w:i/>
          <w:iCs/>
          <w:sz w:val="22"/>
          <w:szCs w:val="22"/>
          <w:lang w:val="fr-BE"/>
        </w:rPr>
        <w:t>a priori</w:t>
      </w:r>
      <w:r w:rsidRPr="00C24277">
        <w:rPr>
          <w:rFonts w:ascii="Arial" w:hAnsi="Arial" w:cs="Arial"/>
          <w:sz w:val="22"/>
          <w:szCs w:val="22"/>
          <w:lang w:val="fr-BE"/>
        </w:rPr>
        <w:t xml:space="preserve">, requiert le service de police </w:t>
      </w:r>
      <w:r w:rsidR="003D59EA" w:rsidRPr="00C24277">
        <w:rPr>
          <w:rFonts w:ascii="Arial" w:hAnsi="Arial" w:cs="Arial"/>
          <w:sz w:val="22"/>
          <w:szCs w:val="22"/>
          <w:lang w:val="fr-BE"/>
        </w:rPr>
        <w:t>d’amener la personne présumée atteinte d’un trouble psychiatrique auprès du médecin ou du service médical qu’il a requis en vue de l’évaluation médicale décrite ci-après.</w:t>
      </w:r>
      <w:r w:rsidRPr="00C24277">
        <w:rPr>
          <w:rFonts w:ascii="Arial" w:hAnsi="Arial" w:cs="Arial"/>
          <w:sz w:val="22"/>
          <w:szCs w:val="22"/>
          <w:lang w:val="fr-BE"/>
        </w:rPr>
        <w:t xml:space="preserve"> </w:t>
      </w:r>
    </w:p>
    <w:p w14:paraId="202DA4C4" w14:textId="77777777" w:rsidR="00607F9F" w:rsidRPr="00C24277" w:rsidRDefault="00607F9F" w:rsidP="004C41D0">
      <w:pPr>
        <w:jc w:val="both"/>
        <w:rPr>
          <w:rFonts w:ascii="Arial" w:hAnsi="Arial" w:cs="Arial"/>
          <w:sz w:val="22"/>
          <w:szCs w:val="22"/>
          <w:lang w:val="fr-BE"/>
        </w:rPr>
      </w:pPr>
    </w:p>
    <w:p w14:paraId="0B444488" w14:textId="79F20905" w:rsidR="00607F9F" w:rsidRPr="00C24277" w:rsidRDefault="00607F9F" w:rsidP="004C41D0">
      <w:pPr>
        <w:jc w:val="both"/>
        <w:rPr>
          <w:rFonts w:ascii="Arial" w:hAnsi="Arial" w:cs="Arial"/>
          <w:sz w:val="22"/>
          <w:szCs w:val="22"/>
          <w:lang w:val="fr-BE"/>
        </w:rPr>
      </w:pPr>
      <w:r w:rsidRPr="00C24277">
        <w:rPr>
          <w:rFonts w:ascii="Arial" w:hAnsi="Arial" w:cs="Arial"/>
          <w:sz w:val="22"/>
          <w:szCs w:val="22"/>
          <w:lang w:val="fr-BE"/>
        </w:rPr>
        <w:t xml:space="preserve">Il peut également arriver que le magistrat de parquet soit appelé directement par l’hôpital. </w:t>
      </w:r>
    </w:p>
    <w:p w14:paraId="48F815C8" w14:textId="77777777" w:rsidR="008474EB" w:rsidRPr="00C24277" w:rsidRDefault="008474EB" w:rsidP="00E44395">
      <w:pPr>
        <w:jc w:val="both"/>
        <w:rPr>
          <w:lang w:val="fr-BE"/>
        </w:rPr>
      </w:pPr>
    </w:p>
    <w:p w14:paraId="575FB639" w14:textId="0F5B5151" w:rsidR="008474EB" w:rsidRPr="00C24277" w:rsidRDefault="008474EB" w:rsidP="00E44395">
      <w:pPr>
        <w:pStyle w:val="Titre4"/>
        <w:numPr>
          <w:ilvl w:val="3"/>
          <w:numId w:val="4"/>
        </w:numPr>
        <w:jc w:val="both"/>
        <w:rPr>
          <w:lang w:val="fr-BE"/>
        </w:rPr>
      </w:pPr>
      <w:bookmarkStart w:id="32" w:name="_Toc185839823"/>
      <w:r w:rsidRPr="00C24277">
        <w:rPr>
          <w:lang w:val="fr-BE"/>
        </w:rPr>
        <w:t>Evaluation médicale</w:t>
      </w:r>
      <w:bookmarkEnd w:id="32"/>
      <w:r w:rsidRPr="00C24277">
        <w:rPr>
          <w:lang w:val="fr-BE"/>
        </w:rPr>
        <w:t xml:space="preserve"> </w:t>
      </w:r>
    </w:p>
    <w:p w14:paraId="516B9077" w14:textId="77777777" w:rsidR="00C914D7" w:rsidRPr="00C24277" w:rsidRDefault="00C914D7" w:rsidP="00C914D7">
      <w:pPr>
        <w:jc w:val="both"/>
        <w:rPr>
          <w:rFonts w:ascii="Arial" w:hAnsi="Arial" w:cs="Arial"/>
          <w:sz w:val="22"/>
          <w:szCs w:val="22"/>
          <w:lang w:val="fr-BE"/>
        </w:rPr>
      </w:pPr>
    </w:p>
    <w:p w14:paraId="2A7191D8" w14:textId="37B76910" w:rsidR="00C914D7" w:rsidRPr="00C24277" w:rsidRDefault="00C914D7" w:rsidP="00C914D7">
      <w:pPr>
        <w:jc w:val="both"/>
        <w:rPr>
          <w:rFonts w:ascii="Arial" w:hAnsi="Arial" w:cs="Arial"/>
          <w:sz w:val="22"/>
          <w:szCs w:val="22"/>
          <w:lang w:val="fr-BE"/>
        </w:rPr>
      </w:pPr>
      <w:r w:rsidRPr="00C24277">
        <w:rPr>
          <w:rFonts w:ascii="Arial" w:hAnsi="Arial" w:cs="Arial"/>
          <w:sz w:val="22"/>
          <w:szCs w:val="22"/>
          <w:lang w:val="fr-BE"/>
        </w:rPr>
        <w:t>L’évaluation médicale de la personne concernée est essentielle</w:t>
      </w:r>
      <w:r w:rsidR="002B563E" w:rsidRPr="00C24277">
        <w:rPr>
          <w:rFonts w:ascii="Arial" w:hAnsi="Arial" w:cs="Arial"/>
          <w:sz w:val="22"/>
          <w:szCs w:val="22"/>
          <w:lang w:val="fr-BE"/>
        </w:rPr>
        <w:t xml:space="preserve"> dans la procédure</w:t>
      </w:r>
      <w:r w:rsidR="00A643C9" w:rsidRPr="00C24277">
        <w:rPr>
          <w:rFonts w:ascii="Arial" w:hAnsi="Arial" w:cs="Arial"/>
          <w:sz w:val="22"/>
          <w:szCs w:val="22"/>
          <w:lang w:val="fr-BE"/>
        </w:rPr>
        <w:t>.</w:t>
      </w:r>
      <w:r w:rsidR="002B563E" w:rsidRPr="00C24277">
        <w:rPr>
          <w:rFonts w:ascii="Arial" w:hAnsi="Arial" w:cs="Arial"/>
          <w:sz w:val="22"/>
          <w:szCs w:val="22"/>
          <w:lang w:val="fr-BE"/>
        </w:rPr>
        <w:t xml:space="preserve"> Elle</w:t>
      </w:r>
      <w:r w:rsidRPr="00C24277">
        <w:rPr>
          <w:rFonts w:ascii="Arial" w:hAnsi="Arial" w:cs="Arial"/>
          <w:sz w:val="22"/>
          <w:szCs w:val="22"/>
          <w:lang w:val="fr-BE"/>
        </w:rPr>
        <w:t xml:space="preserve"> </w:t>
      </w:r>
      <w:r w:rsidR="00A643C9" w:rsidRPr="00C24277">
        <w:rPr>
          <w:rFonts w:ascii="Arial" w:hAnsi="Arial" w:cs="Arial"/>
          <w:sz w:val="22"/>
          <w:szCs w:val="22"/>
          <w:lang w:val="fr-BE"/>
        </w:rPr>
        <w:t>a</w:t>
      </w:r>
      <w:r w:rsidRPr="00C24277">
        <w:rPr>
          <w:rFonts w:ascii="Arial" w:hAnsi="Arial" w:cs="Arial"/>
          <w:sz w:val="22"/>
          <w:szCs w:val="22"/>
          <w:lang w:val="fr-BE"/>
        </w:rPr>
        <w:t xml:space="preserve"> pour but de permettre au magistrat de parquet d’obtenir un avis médical afin de savoir si la personne remplit ou non les conditions pour faire l’objet d’une mesure de protection. </w:t>
      </w:r>
    </w:p>
    <w:p w14:paraId="6C77879B" w14:textId="77777777" w:rsidR="002046A2" w:rsidRPr="00C24277" w:rsidRDefault="002046A2" w:rsidP="00C914D7">
      <w:pPr>
        <w:jc w:val="both"/>
        <w:rPr>
          <w:rFonts w:ascii="Arial" w:hAnsi="Arial" w:cs="Arial"/>
          <w:sz w:val="22"/>
          <w:szCs w:val="22"/>
          <w:lang w:val="fr-BE"/>
        </w:rPr>
      </w:pPr>
    </w:p>
    <w:p w14:paraId="2E7B4BC2" w14:textId="2E0D89DA" w:rsidR="002046A2" w:rsidRPr="00C24277" w:rsidRDefault="002046A2" w:rsidP="002046A2">
      <w:pPr>
        <w:jc w:val="both"/>
        <w:rPr>
          <w:rFonts w:ascii="Arial" w:hAnsi="Arial" w:cs="Arial"/>
          <w:sz w:val="22"/>
          <w:szCs w:val="22"/>
          <w:lang w:val="fr-BE"/>
        </w:rPr>
      </w:pPr>
      <w:bookmarkStart w:id="33" w:name="_Hlk183618270"/>
      <w:r w:rsidRPr="00C24277">
        <w:rPr>
          <w:rFonts w:ascii="Arial" w:hAnsi="Arial" w:cs="Arial"/>
          <w:sz w:val="22"/>
          <w:szCs w:val="22"/>
          <w:lang w:val="fr-BE"/>
        </w:rPr>
        <w:t xml:space="preserve">Elle doit impérativement être réalisée par un médecin. La loi ne précise toutefois pas quel type de médecin peut rendre un avis. Il ne s’agit donc pas obligatoirement d’un médecin psychiatre. </w:t>
      </w:r>
    </w:p>
    <w:p w14:paraId="0615C4E3" w14:textId="2C22134A" w:rsidR="001034AF" w:rsidRPr="00C24277" w:rsidRDefault="002046A2" w:rsidP="002046A2">
      <w:pPr>
        <w:jc w:val="both"/>
        <w:rPr>
          <w:rFonts w:ascii="Arial" w:hAnsi="Arial" w:cs="Arial"/>
          <w:sz w:val="22"/>
          <w:szCs w:val="22"/>
          <w:lang w:val="fr-BE"/>
        </w:rPr>
      </w:pPr>
      <w:bookmarkStart w:id="34" w:name="_Hlk181962879"/>
      <w:r w:rsidRPr="00C24277">
        <w:rPr>
          <w:rFonts w:ascii="Arial" w:hAnsi="Arial" w:cs="Arial"/>
          <w:sz w:val="22"/>
          <w:szCs w:val="22"/>
          <w:lang w:val="fr-BE"/>
        </w:rPr>
        <w:t xml:space="preserve">Il peut s’agir du médecin traitant ou d’un médecin attaché au service psychiatrique au sein duquel séjourne le patient, sauf si ce médecin est </w:t>
      </w:r>
      <w:r w:rsidR="001034AF" w:rsidRPr="00C24277">
        <w:rPr>
          <w:rFonts w:ascii="Arial" w:hAnsi="Arial" w:cs="Arial"/>
          <w:sz w:val="22"/>
          <w:szCs w:val="22"/>
          <w:lang w:val="fr-BE"/>
        </w:rPr>
        <w:t>le requérant au sens de l’article 5, §2</w:t>
      </w:r>
      <w:r w:rsidR="001034AF" w:rsidRPr="00C24277">
        <w:rPr>
          <w:rStyle w:val="Appelnotedebasdep"/>
          <w:rFonts w:ascii="Arial" w:hAnsi="Arial" w:cs="Arial"/>
          <w:sz w:val="22"/>
          <w:szCs w:val="22"/>
          <w:lang w:val="fr-BE"/>
        </w:rPr>
        <w:footnoteReference w:id="5"/>
      </w:r>
      <w:r w:rsidR="001034AF" w:rsidRPr="00C24277">
        <w:rPr>
          <w:rFonts w:ascii="Arial" w:hAnsi="Arial" w:cs="Arial"/>
          <w:sz w:val="22"/>
          <w:szCs w:val="22"/>
          <w:lang w:val="fr-BE"/>
        </w:rPr>
        <w:t xml:space="preserve">. </w:t>
      </w:r>
      <w:r w:rsidR="00CF322B" w:rsidRPr="00C24277">
        <w:rPr>
          <w:rFonts w:ascii="Arial" w:hAnsi="Arial" w:cs="Arial"/>
          <w:sz w:val="22"/>
          <w:szCs w:val="22"/>
          <w:lang w:val="fr-BE"/>
        </w:rPr>
        <w:t>Le médecin ne peut être parent ou allié jusqu’au quatrième degré de la personne concernée ou du requérant.</w:t>
      </w:r>
    </w:p>
    <w:bookmarkEnd w:id="33"/>
    <w:bookmarkEnd w:id="34"/>
    <w:p w14:paraId="3911426A" w14:textId="77777777" w:rsidR="000E47AC" w:rsidRPr="00C24277" w:rsidRDefault="000E47AC" w:rsidP="00C914D7">
      <w:pPr>
        <w:jc w:val="both"/>
        <w:rPr>
          <w:rFonts w:ascii="Arial" w:hAnsi="Arial" w:cs="Arial"/>
          <w:sz w:val="22"/>
          <w:szCs w:val="22"/>
          <w:lang w:val="fr-BE"/>
        </w:rPr>
      </w:pPr>
    </w:p>
    <w:p w14:paraId="70CE5B57" w14:textId="77777777" w:rsidR="002046A2" w:rsidRPr="00C24277" w:rsidRDefault="000E47AC" w:rsidP="00C914D7">
      <w:pPr>
        <w:jc w:val="both"/>
        <w:rPr>
          <w:rFonts w:ascii="Arial" w:hAnsi="Arial" w:cs="Arial"/>
          <w:sz w:val="22"/>
          <w:szCs w:val="22"/>
          <w:lang w:val="fr-BE"/>
        </w:rPr>
      </w:pPr>
      <w:r w:rsidRPr="00C24277">
        <w:rPr>
          <w:rFonts w:ascii="Arial" w:hAnsi="Arial" w:cs="Arial"/>
          <w:sz w:val="22"/>
          <w:szCs w:val="22"/>
          <w:lang w:val="fr-BE"/>
        </w:rPr>
        <w:t>L’article 9, §2</w:t>
      </w:r>
      <w:r w:rsidR="00993B12" w:rsidRPr="00C24277">
        <w:rPr>
          <w:rFonts w:ascii="Arial" w:hAnsi="Arial" w:cs="Arial"/>
          <w:sz w:val="22"/>
          <w:szCs w:val="22"/>
          <w:lang w:val="fr-BE"/>
        </w:rPr>
        <w:t xml:space="preserve"> de la loi</w:t>
      </w:r>
      <w:r w:rsidRPr="00C24277">
        <w:rPr>
          <w:rFonts w:ascii="Arial" w:hAnsi="Arial" w:cs="Arial"/>
          <w:sz w:val="22"/>
          <w:szCs w:val="22"/>
          <w:lang w:val="fr-BE"/>
        </w:rPr>
        <w:t xml:space="preserve"> prévoit une procédure d’évaluation clinique. Celle-ci est </w:t>
      </w:r>
      <w:r w:rsidR="00993B12" w:rsidRPr="00C24277">
        <w:rPr>
          <w:rFonts w:ascii="Arial" w:hAnsi="Arial" w:cs="Arial"/>
          <w:sz w:val="22"/>
          <w:szCs w:val="22"/>
          <w:lang w:val="fr-BE"/>
        </w:rPr>
        <w:t xml:space="preserve">toutefois </w:t>
      </w:r>
      <w:r w:rsidRPr="00C24277">
        <w:rPr>
          <w:rFonts w:ascii="Arial" w:hAnsi="Arial" w:cs="Arial"/>
          <w:sz w:val="22"/>
          <w:szCs w:val="22"/>
          <w:lang w:val="fr-BE"/>
        </w:rPr>
        <w:t>facultative</w:t>
      </w:r>
      <w:r w:rsidR="00993B12" w:rsidRPr="00C24277">
        <w:rPr>
          <w:rFonts w:ascii="Arial" w:hAnsi="Arial" w:cs="Arial"/>
          <w:sz w:val="22"/>
          <w:szCs w:val="22"/>
          <w:lang w:val="fr-BE"/>
        </w:rPr>
        <w:t xml:space="preserve"> lorsque le procureur du Roi s’estime déjà suffisamment informé</w:t>
      </w:r>
      <w:r w:rsidR="002046A2" w:rsidRPr="00C24277">
        <w:rPr>
          <w:rFonts w:ascii="Arial" w:hAnsi="Arial" w:cs="Arial"/>
          <w:sz w:val="22"/>
          <w:szCs w:val="22"/>
          <w:lang w:val="fr-BE"/>
        </w:rPr>
        <w:t xml:space="preserve"> par l’évaluation médicale</w:t>
      </w:r>
      <w:r w:rsidR="00993B12" w:rsidRPr="00C24277">
        <w:rPr>
          <w:rFonts w:ascii="Arial" w:hAnsi="Arial" w:cs="Arial"/>
          <w:sz w:val="22"/>
          <w:szCs w:val="22"/>
          <w:lang w:val="fr-BE"/>
        </w:rPr>
        <w:t>.</w:t>
      </w:r>
    </w:p>
    <w:p w14:paraId="1C9F6366" w14:textId="77777777" w:rsidR="002046A2" w:rsidRPr="00C24277" w:rsidRDefault="002046A2" w:rsidP="00C914D7">
      <w:pPr>
        <w:jc w:val="both"/>
        <w:rPr>
          <w:rFonts w:ascii="Arial" w:hAnsi="Arial" w:cs="Arial"/>
          <w:sz w:val="22"/>
          <w:szCs w:val="22"/>
          <w:lang w:val="fr-BE"/>
        </w:rPr>
      </w:pPr>
    </w:p>
    <w:p w14:paraId="03997BEC" w14:textId="29B5146D" w:rsidR="000E47AC" w:rsidRPr="00C24277" w:rsidRDefault="00993B12" w:rsidP="00C914D7">
      <w:pPr>
        <w:jc w:val="both"/>
        <w:rPr>
          <w:rFonts w:ascii="Arial" w:hAnsi="Arial" w:cs="Arial"/>
          <w:sz w:val="22"/>
          <w:szCs w:val="22"/>
          <w:lang w:val="fr-BE"/>
        </w:rPr>
      </w:pPr>
      <w:r w:rsidRPr="00C24277">
        <w:rPr>
          <w:rFonts w:ascii="Arial" w:hAnsi="Arial" w:cs="Arial"/>
          <w:sz w:val="22"/>
          <w:szCs w:val="22"/>
          <w:lang w:val="fr-BE"/>
        </w:rPr>
        <w:t xml:space="preserve">L’existence de cette procédure d’évaluation clinique n’empêche donc pas le procureur du Roi de faire procéder à </w:t>
      </w:r>
      <w:r w:rsidR="002B563E" w:rsidRPr="00C24277">
        <w:rPr>
          <w:rFonts w:ascii="Arial" w:hAnsi="Arial" w:cs="Arial"/>
          <w:sz w:val="22"/>
          <w:szCs w:val="22"/>
          <w:lang w:val="fr-BE"/>
        </w:rPr>
        <w:t xml:space="preserve">une </w:t>
      </w:r>
      <w:r w:rsidRPr="00C24277">
        <w:rPr>
          <w:rFonts w:ascii="Arial" w:hAnsi="Arial" w:cs="Arial"/>
          <w:sz w:val="22"/>
          <w:szCs w:val="22"/>
          <w:lang w:val="fr-BE"/>
        </w:rPr>
        <w:t xml:space="preserve">évaluation médicale sous une autre forme. </w:t>
      </w:r>
      <w:r w:rsidR="000E47AC" w:rsidRPr="00C24277">
        <w:rPr>
          <w:rFonts w:ascii="Arial" w:hAnsi="Arial" w:cs="Arial"/>
          <w:sz w:val="22"/>
          <w:szCs w:val="22"/>
          <w:lang w:val="fr-BE"/>
        </w:rPr>
        <w:t xml:space="preserve"> </w:t>
      </w:r>
    </w:p>
    <w:p w14:paraId="06427099" w14:textId="77777777" w:rsidR="00C914D7" w:rsidRPr="00C24277" w:rsidRDefault="00C914D7" w:rsidP="00C914D7">
      <w:pPr>
        <w:jc w:val="both"/>
        <w:rPr>
          <w:rFonts w:ascii="Arial" w:hAnsi="Arial" w:cs="Arial"/>
          <w:sz w:val="22"/>
          <w:szCs w:val="22"/>
          <w:lang w:val="fr-BE"/>
        </w:rPr>
      </w:pPr>
    </w:p>
    <w:p w14:paraId="27DFA37F" w14:textId="18B51961" w:rsidR="008474EB" w:rsidRPr="00C24277" w:rsidRDefault="008474EB" w:rsidP="00E44395">
      <w:pPr>
        <w:pStyle w:val="Titre5"/>
        <w:numPr>
          <w:ilvl w:val="4"/>
          <w:numId w:val="4"/>
        </w:numPr>
        <w:jc w:val="both"/>
        <w:rPr>
          <w:lang w:val="fr-BE"/>
        </w:rPr>
      </w:pPr>
      <w:r w:rsidRPr="00C24277">
        <w:rPr>
          <w:lang w:val="fr-BE"/>
        </w:rPr>
        <w:t>Sans</w:t>
      </w:r>
      <w:r w:rsidR="00993B12" w:rsidRPr="00C24277">
        <w:rPr>
          <w:lang w:val="fr-BE"/>
        </w:rPr>
        <w:t xml:space="preserve"> recours à l’</w:t>
      </w:r>
      <w:r w:rsidRPr="00C24277">
        <w:rPr>
          <w:lang w:val="fr-BE"/>
        </w:rPr>
        <w:t>évaluation clinique</w:t>
      </w:r>
    </w:p>
    <w:p w14:paraId="06C40F38" w14:textId="77777777" w:rsidR="004F2F77" w:rsidRPr="00C24277" w:rsidRDefault="004F2F77" w:rsidP="00E45CFD">
      <w:pPr>
        <w:jc w:val="both"/>
        <w:rPr>
          <w:rFonts w:ascii="Arial" w:hAnsi="Arial" w:cs="Arial"/>
          <w:sz w:val="22"/>
          <w:szCs w:val="22"/>
          <w:lang w:val="fr-BE"/>
        </w:rPr>
      </w:pPr>
    </w:p>
    <w:p w14:paraId="528D25F3" w14:textId="3086B5CB" w:rsidR="00E45CFD" w:rsidRPr="00C24277" w:rsidRDefault="004F2F77" w:rsidP="00E45CFD">
      <w:pPr>
        <w:jc w:val="both"/>
        <w:rPr>
          <w:rFonts w:ascii="Arial" w:hAnsi="Arial" w:cs="Arial"/>
          <w:sz w:val="22"/>
          <w:szCs w:val="22"/>
          <w:lang w:val="fr-BE"/>
        </w:rPr>
      </w:pPr>
      <w:r w:rsidRPr="00C24277">
        <w:rPr>
          <w:rFonts w:ascii="Arial" w:hAnsi="Arial" w:cs="Arial"/>
          <w:sz w:val="22"/>
          <w:szCs w:val="22"/>
          <w:lang w:val="fr-BE"/>
        </w:rPr>
        <w:t>L</w:t>
      </w:r>
      <w:r w:rsidR="00E45CFD" w:rsidRPr="00C24277">
        <w:rPr>
          <w:rFonts w:ascii="Arial" w:hAnsi="Arial" w:cs="Arial"/>
          <w:sz w:val="22"/>
          <w:szCs w:val="22"/>
          <w:lang w:val="fr-BE"/>
        </w:rPr>
        <w:t>’évaluation aura lieu</w:t>
      </w:r>
      <w:r w:rsidRPr="00C24277">
        <w:rPr>
          <w:rFonts w:ascii="Arial" w:hAnsi="Arial" w:cs="Arial"/>
          <w:sz w:val="22"/>
          <w:szCs w:val="22"/>
          <w:lang w:val="fr-BE"/>
        </w:rPr>
        <w:t xml:space="preserve"> en principe </w:t>
      </w:r>
      <w:r w:rsidR="00E45CFD" w:rsidRPr="00C24277">
        <w:rPr>
          <w:rFonts w:ascii="Arial" w:hAnsi="Arial" w:cs="Arial"/>
          <w:sz w:val="22"/>
          <w:szCs w:val="22"/>
          <w:lang w:val="fr-BE"/>
        </w:rPr>
        <w:t>dans un service d’urgence spécialisé (SUS)</w:t>
      </w:r>
      <w:r w:rsidR="00C876E9" w:rsidRPr="00C24277">
        <w:rPr>
          <w:rFonts w:ascii="Arial" w:hAnsi="Arial" w:cs="Arial"/>
          <w:sz w:val="22"/>
          <w:szCs w:val="22"/>
          <w:lang w:val="fr-BE"/>
        </w:rPr>
        <w:t xml:space="preserve"> d’un hôpital général</w:t>
      </w:r>
      <w:r w:rsidR="00607F9F" w:rsidRPr="00C24277">
        <w:rPr>
          <w:rFonts w:ascii="Arial" w:hAnsi="Arial" w:cs="Arial"/>
          <w:sz w:val="22"/>
          <w:szCs w:val="22"/>
          <w:lang w:val="fr-BE"/>
        </w:rPr>
        <w:t>, de façon à garantir le caractère complet de l’évaluation et l’exclusion des causes somatiques</w:t>
      </w:r>
      <w:r w:rsidRPr="00C24277">
        <w:rPr>
          <w:rFonts w:ascii="Arial" w:hAnsi="Arial" w:cs="Arial"/>
          <w:sz w:val="22"/>
          <w:szCs w:val="22"/>
          <w:lang w:val="fr-BE"/>
        </w:rPr>
        <w:t xml:space="preserve">. </w:t>
      </w:r>
      <w:r w:rsidR="00607F9F" w:rsidRPr="00C24277">
        <w:rPr>
          <w:rFonts w:ascii="Arial" w:hAnsi="Arial" w:cs="Arial"/>
          <w:sz w:val="22"/>
          <w:szCs w:val="22"/>
          <w:lang w:val="fr-BE"/>
        </w:rPr>
        <w:t xml:space="preserve">Un </w:t>
      </w:r>
      <w:r w:rsidR="00C876E9" w:rsidRPr="00C24277">
        <w:rPr>
          <w:rFonts w:ascii="Arial" w:hAnsi="Arial" w:cs="Arial"/>
          <w:sz w:val="22"/>
          <w:szCs w:val="22"/>
          <w:lang w:val="fr-BE"/>
        </w:rPr>
        <w:t>SUS</w:t>
      </w:r>
      <w:r w:rsidR="00C876E9" w:rsidRPr="00C24277">
        <w:rPr>
          <w:rFonts w:ascii="Arial" w:hAnsi="Arial" w:cs="Arial"/>
          <w:color w:val="FF0000"/>
          <w:sz w:val="22"/>
          <w:szCs w:val="22"/>
          <w:lang w:val="fr-BE"/>
        </w:rPr>
        <w:t xml:space="preserve"> </w:t>
      </w:r>
      <w:r w:rsidR="00607F9F" w:rsidRPr="00C24277">
        <w:rPr>
          <w:rFonts w:ascii="Arial" w:hAnsi="Arial" w:cs="Arial"/>
          <w:sz w:val="22"/>
          <w:szCs w:val="22"/>
          <w:lang w:val="fr-BE"/>
        </w:rPr>
        <w:t xml:space="preserve">est en effet le seul à disposer du matériel médical suffisant pour réaliser certains examens (scanners, etc.). </w:t>
      </w:r>
    </w:p>
    <w:p w14:paraId="6A7BA6CC" w14:textId="77777777" w:rsidR="00607F9F" w:rsidRPr="00C24277" w:rsidRDefault="00607F9F" w:rsidP="00E45CFD">
      <w:pPr>
        <w:jc w:val="both"/>
        <w:rPr>
          <w:rFonts w:ascii="Arial" w:hAnsi="Arial" w:cs="Arial"/>
          <w:sz w:val="22"/>
          <w:szCs w:val="22"/>
          <w:lang w:val="fr-BE"/>
        </w:rPr>
      </w:pPr>
    </w:p>
    <w:p w14:paraId="2BA771E3" w14:textId="55977473" w:rsidR="00607F9F" w:rsidRPr="00C24277" w:rsidRDefault="00D227A5" w:rsidP="00E45CFD">
      <w:pPr>
        <w:jc w:val="both"/>
        <w:rPr>
          <w:rFonts w:ascii="Arial" w:hAnsi="Arial" w:cs="Arial"/>
          <w:sz w:val="22"/>
          <w:szCs w:val="22"/>
          <w:lang w:val="fr-BE"/>
        </w:rPr>
      </w:pPr>
      <w:r w:rsidRPr="00C24277">
        <w:rPr>
          <w:rFonts w:ascii="Arial" w:hAnsi="Arial" w:cs="Arial"/>
          <w:sz w:val="22"/>
          <w:szCs w:val="22"/>
          <w:lang w:val="fr-BE"/>
        </w:rPr>
        <w:t xml:space="preserve">Toutefois, le magistrat de parquet peut estimer préférable de faire procéder à l’évaluation médicale par un autre biais (médecin généraliste de garde, médecin psychiatre,…) en fonction du contexte, ou en présence de circonstances exceptionnelles (distance et/ou temps de trajet trop important entre l’endroit où la personne est trouvée et l’hôpital le plus proche, grève dans les hôpitaux, mauvaise météo rendant les routes impraticables,…). </w:t>
      </w:r>
    </w:p>
    <w:p w14:paraId="7CB59474" w14:textId="77777777" w:rsidR="00D227A5" w:rsidRPr="00C24277" w:rsidRDefault="00D227A5" w:rsidP="00E45CFD">
      <w:pPr>
        <w:jc w:val="both"/>
        <w:rPr>
          <w:rFonts w:ascii="Arial" w:hAnsi="Arial" w:cs="Arial"/>
          <w:sz w:val="22"/>
          <w:szCs w:val="22"/>
          <w:lang w:val="fr-BE"/>
        </w:rPr>
      </w:pPr>
    </w:p>
    <w:p w14:paraId="5E4DDB3A" w14:textId="2CA7F4E1" w:rsidR="00D227A5" w:rsidRPr="00C24277" w:rsidRDefault="00D86D3A" w:rsidP="00E45CFD">
      <w:pPr>
        <w:jc w:val="both"/>
        <w:rPr>
          <w:rFonts w:ascii="Arial" w:hAnsi="Arial" w:cs="Arial"/>
          <w:sz w:val="22"/>
          <w:szCs w:val="22"/>
          <w:lang w:val="fr-BE"/>
        </w:rPr>
      </w:pPr>
      <w:r w:rsidRPr="00C24277">
        <w:rPr>
          <w:rFonts w:ascii="Arial" w:hAnsi="Arial" w:cs="Arial"/>
          <w:sz w:val="22"/>
          <w:szCs w:val="22"/>
          <w:lang w:val="fr-BE"/>
        </w:rPr>
        <w:t>Sur réquisition orale du magistrat, le service de police amène la personne au SUS le plus proche, ou au SUS désigné par l</w:t>
      </w:r>
      <w:r w:rsidR="004F2F77" w:rsidRPr="00C24277">
        <w:rPr>
          <w:rFonts w:ascii="Arial" w:hAnsi="Arial" w:cs="Arial"/>
          <w:sz w:val="22"/>
          <w:szCs w:val="22"/>
          <w:lang w:val="fr-BE"/>
        </w:rPr>
        <w:t>a centrale d’appel d’urgence</w:t>
      </w:r>
      <w:r w:rsidRPr="00C24277">
        <w:rPr>
          <w:rFonts w:ascii="Arial" w:hAnsi="Arial" w:cs="Arial"/>
          <w:sz w:val="22"/>
          <w:szCs w:val="22"/>
          <w:lang w:val="fr-BE"/>
        </w:rPr>
        <w:t xml:space="preserve"> 112 s’il est fait appel à ce service</w:t>
      </w:r>
      <w:r w:rsidR="003D59EA" w:rsidRPr="00C24277">
        <w:rPr>
          <w:rFonts w:ascii="Arial" w:hAnsi="Arial" w:cs="Arial"/>
          <w:sz w:val="22"/>
          <w:szCs w:val="22"/>
          <w:lang w:val="fr-BE"/>
        </w:rPr>
        <w:t>, ou, si le procureur du Roi a désigné un autre médecin, auprès de celui-ci</w:t>
      </w:r>
      <w:r w:rsidRPr="00C24277">
        <w:rPr>
          <w:rFonts w:ascii="Arial" w:hAnsi="Arial" w:cs="Arial"/>
          <w:sz w:val="22"/>
          <w:szCs w:val="22"/>
          <w:lang w:val="fr-BE"/>
        </w:rPr>
        <w:t>. Le transport de la personne est effectué conformément aux directives reprises au point 3.4.</w:t>
      </w:r>
      <w:r w:rsidR="003D59EA" w:rsidRPr="00C24277">
        <w:rPr>
          <w:rFonts w:ascii="Arial" w:hAnsi="Arial" w:cs="Arial"/>
          <w:sz w:val="22"/>
          <w:szCs w:val="22"/>
          <w:lang w:val="fr-BE"/>
        </w:rPr>
        <w:t xml:space="preserve"> </w:t>
      </w:r>
      <w:r w:rsidRPr="00C24277">
        <w:rPr>
          <w:rFonts w:ascii="Arial" w:hAnsi="Arial" w:cs="Arial"/>
          <w:sz w:val="22"/>
          <w:szCs w:val="22"/>
          <w:lang w:val="fr-BE"/>
        </w:rPr>
        <w:t xml:space="preserve">de la présente circulaire. </w:t>
      </w:r>
    </w:p>
    <w:p w14:paraId="6E415E3A" w14:textId="77777777" w:rsidR="00D86D3A" w:rsidRPr="00C24277" w:rsidRDefault="00D86D3A" w:rsidP="00E45CFD">
      <w:pPr>
        <w:jc w:val="both"/>
        <w:rPr>
          <w:rFonts w:ascii="Arial" w:hAnsi="Arial" w:cs="Arial"/>
          <w:sz w:val="22"/>
          <w:szCs w:val="22"/>
          <w:lang w:val="fr-BE"/>
        </w:rPr>
      </w:pPr>
    </w:p>
    <w:p w14:paraId="1CA49076" w14:textId="42C3C70D" w:rsidR="00D86D3A" w:rsidRPr="00C24277" w:rsidRDefault="00D86D3A" w:rsidP="00E45CFD">
      <w:pPr>
        <w:jc w:val="both"/>
        <w:rPr>
          <w:rFonts w:ascii="Arial" w:hAnsi="Arial" w:cs="Arial"/>
          <w:sz w:val="22"/>
          <w:szCs w:val="22"/>
          <w:lang w:val="fr-BE"/>
        </w:rPr>
      </w:pPr>
      <w:r w:rsidRPr="00C24277">
        <w:rPr>
          <w:rFonts w:ascii="Arial" w:hAnsi="Arial" w:cs="Arial"/>
          <w:sz w:val="22"/>
          <w:szCs w:val="22"/>
          <w:lang w:val="fr-BE"/>
        </w:rPr>
        <w:t>L</w:t>
      </w:r>
      <w:r w:rsidR="002B563E" w:rsidRPr="00C24277">
        <w:rPr>
          <w:rFonts w:ascii="Arial" w:hAnsi="Arial" w:cs="Arial"/>
          <w:sz w:val="22"/>
          <w:szCs w:val="22"/>
          <w:lang w:val="fr-BE"/>
        </w:rPr>
        <w:t>e service de police est tenu d’assurer la garde de la personne à l’hôpital</w:t>
      </w:r>
      <w:r w:rsidR="003D59EA" w:rsidRPr="00C24277">
        <w:rPr>
          <w:rFonts w:ascii="Arial" w:hAnsi="Arial" w:cs="Arial"/>
          <w:sz w:val="22"/>
          <w:szCs w:val="22"/>
          <w:lang w:val="fr-BE"/>
        </w:rPr>
        <w:t>, ou dans la salle d’attente du médecin,</w:t>
      </w:r>
      <w:r w:rsidR="004816B2" w:rsidRPr="00C24277">
        <w:rPr>
          <w:rFonts w:ascii="Arial" w:hAnsi="Arial" w:cs="Arial"/>
          <w:sz w:val="22"/>
          <w:szCs w:val="22"/>
          <w:lang w:val="fr-BE"/>
        </w:rPr>
        <w:t xml:space="preserve"> le temps nécessaire à l’examen médical ou jusqu’à ce que des mesures de </w:t>
      </w:r>
      <w:r w:rsidR="004F2F77" w:rsidRPr="00C24277">
        <w:rPr>
          <w:rFonts w:ascii="Arial" w:hAnsi="Arial" w:cs="Arial"/>
          <w:sz w:val="22"/>
          <w:szCs w:val="22"/>
          <w:lang w:val="fr-BE"/>
        </w:rPr>
        <w:t>sécurité</w:t>
      </w:r>
      <w:r w:rsidR="004816B2" w:rsidRPr="00C24277">
        <w:rPr>
          <w:rFonts w:ascii="Arial" w:hAnsi="Arial" w:cs="Arial"/>
          <w:sz w:val="22"/>
          <w:szCs w:val="22"/>
          <w:lang w:val="fr-BE"/>
        </w:rPr>
        <w:t xml:space="preserve"> adaptées à l’état de la personne puissent être prises (mise en chambre d’isolement, sédation, contention)</w:t>
      </w:r>
      <w:r w:rsidRPr="00C24277">
        <w:rPr>
          <w:rFonts w:ascii="Arial" w:hAnsi="Arial" w:cs="Arial"/>
          <w:sz w:val="22"/>
          <w:szCs w:val="22"/>
          <w:lang w:val="fr-BE"/>
        </w:rPr>
        <w:t xml:space="preserve">. </w:t>
      </w:r>
      <w:r w:rsidR="004816B2" w:rsidRPr="00C24277">
        <w:rPr>
          <w:rFonts w:ascii="Arial" w:hAnsi="Arial" w:cs="Arial"/>
          <w:sz w:val="22"/>
          <w:szCs w:val="22"/>
          <w:lang w:val="fr-BE"/>
        </w:rPr>
        <w:t xml:space="preserve">Ces mesures relevant de l’art médical, elles sont prises et contrôlées sous la responsabilité d’un médecin. </w:t>
      </w:r>
    </w:p>
    <w:p w14:paraId="3E7A431F" w14:textId="77777777" w:rsidR="00D86D3A" w:rsidRPr="00C24277" w:rsidRDefault="00D86D3A" w:rsidP="00E45CFD">
      <w:pPr>
        <w:jc w:val="both"/>
        <w:rPr>
          <w:rFonts w:ascii="Arial" w:hAnsi="Arial" w:cs="Arial"/>
          <w:sz w:val="22"/>
          <w:szCs w:val="22"/>
          <w:lang w:val="fr-BE"/>
        </w:rPr>
      </w:pPr>
    </w:p>
    <w:p w14:paraId="56F23E2B" w14:textId="2B59EC8D" w:rsidR="00D86D3A" w:rsidRPr="00C24277" w:rsidRDefault="00D86D3A" w:rsidP="00E45CFD">
      <w:pPr>
        <w:jc w:val="both"/>
        <w:rPr>
          <w:rFonts w:ascii="Arial" w:hAnsi="Arial" w:cs="Arial"/>
          <w:sz w:val="22"/>
          <w:szCs w:val="22"/>
          <w:lang w:val="fr-BE"/>
        </w:rPr>
      </w:pPr>
      <w:r w:rsidRPr="00C24277">
        <w:rPr>
          <w:rFonts w:ascii="Arial" w:hAnsi="Arial" w:cs="Arial"/>
          <w:sz w:val="22"/>
          <w:szCs w:val="22"/>
          <w:lang w:val="fr-BE"/>
        </w:rPr>
        <w:t xml:space="preserve">La </w:t>
      </w:r>
      <w:r w:rsidR="004816B2" w:rsidRPr="00C24277">
        <w:rPr>
          <w:rFonts w:ascii="Arial" w:hAnsi="Arial" w:cs="Arial"/>
          <w:sz w:val="22"/>
          <w:szCs w:val="22"/>
          <w:lang w:val="fr-BE"/>
        </w:rPr>
        <w:t>déontologie médicale donne, dans la mesure du possible, une priorité au service de police présent aux urgences</w:t>
      </w:r>
      <w:r w:rsidR="004816B2" w:rsidRPr="00C24277">
        <w:rPr>
          <w:rStyle w:val="Appelnotedebasdep"/>
          <w:rFonts w:ascii="Arial" w:hAnsi="Arial" w:cs="Arial"/>
          <w:sz w:val="22"/>
          <w:szCs w:val="22"/>
          <w:lang w:val="fr-BE"/>
        </w:rPr>
        <w:footnoteReference w:id="6"/>
      </w:r>
      <w:r w:rsidR="00D763F0" w:rsidRPr="00C24277">
        <w:rPr>
          <w:rFonts w:ascii="Arial" w:hAnsi="Arial" w:cs="Arial"/>
          <w:sz w:val="22"/>
          <w:szCs w:val="22"/>
          <w:lang w:val="fr-BE"/>
        </w:rPr>
        <w:t xml:space="preserve">. </w:t>
      </w:r>
    </w:p>
    <w:p w14:paraId="17FA7870" w14:textId="77777777" w:rsidR="00D763F0" w:rsidRPr="00C24277" w:rsidRDefault="00D763F0" w:rsidP="00E45CFD">
      <w:pPr>
        <w:jc w:val="both"/>
        <w:rPr>
          <w:rFonts w:ascii="Arial" w:hAnsi="Arial" w:cs="Arial"/>
          <w:sz w:val="22"/>
          <w:szCs w:val="22"/>
          <w:lang w:val="fr-BE"/>
        </w:rPr>
      </w:pPr>
    </w:p>
    <w:p w14:paraId="1ACAA86F" w14:textId="4AF8C8C0" w:rsidR="00D763F0" w:rsidRPr="00C24277" w:rsidRDefault="00D763F0" w:rsidP="00E45CFD">
      <w:pPr>
        <w:jc w:val="both"/>
        <w:rPr>
          <w:rFonts w:ascii="Arial" w:hAnsi="Arial" w:cs="Arial"/>
          <w:sz w:val="22"/>
          <w:szCs w:val="22"/>
          <w:lang w:val="fr-BE"/>
        </w:rPr>
      </w:pPr>
      <w:r w:rsidRPr="00C24277">
        <w:rPr>
          <w:rFonts w:ascii="Arial" w:hAnsi="Arial" w:cs="Arial"/>
          <w:sz w:val="22"/>
          <w:szCs w:val="22"/>
          <w:lang w:val="fr-BE"/>
        </w:rPr>
        <w:t>L</w:t>
      </w:r>
      <w:r w:rsidR="004F2F77" w:rsidRPr="00C24277">
        <w:rPr>
          <w:rFonts w:ascii="Arial" w:hAnsi="Arial" w:cs="Arial"/>
          <w:sz w:val="22"/>
          <w:szCs w:val="22"/>
          <w:lang w:val="fr-BE"/>
        </w:rPr>
        <w:t>a période de privation de liberté permettant de réaliser l’</w:t>
      </w:r>
      <w:r w:rsidRPr="00C24277">
        <w:rPr>
          <w:rFonts w:ascii="Arial" w:hAnsi="Arial" w:cs="Arial"/>
          <w:sz w:val="22"/>
          <w:szCs w:val="22"/>
          <w:lang w:val="fr-BE"/>
        </w:rPr>
        <w:t xml:space="preserve">évaluation médicale a une durée de maximum 24 heures. Ce délai de 24 heures débute </w:t>
      </w:r>
      <w:bookmarkStart w:id="35" w:name="_Hlk178240030"/>
      <w:r w:rsidRPr="00C24277">
        <w:rPr>
          <w:rFonts w:ascii="Arial" w:hAnsi="Arial" w:cs="Arial"/>
          <w:sz w:val="22"/>
          <w:szCs w:val="22"/>
          <w:lang w:val="fr-BE"/>
        </w:rPr>
        <w:t xml:space="preserve">à partir du moment où la personne a été privée de liberté, c’est-à-dire le moment où la personne a été effectivement empêchée d’aller et venir à sa guise. Il est important que ce moment exact soit identifié par le service de police qui a interpellé la personne dans le PV. </w:t>
      </w:r>
    </w:p>
    <w:bookmarkEnd w:id="35"/>
    <w:p w14:paraId="63AE468E" w14:textId="77777777" w:rsidR="008B7CB7" w:rsidRPr="00C24277" w:rsidRDefault="008B7CB7" w:rsidP="00E45CFD">
      <w:pPr>
        <w:jc w:val="both"/>
        <w:rPr>
          <w:rFonts w:ascii="Arial" w:hAnsi="Arial" w:cs="Arial"/>
          <w:sz w:val="22"/>
          <w:szCs w:val="22"/>
          <w:lang w:val="fr-BE"/>
        </w:rPr>
      </w:pPr>
    </w:p>
    <w:p w14:paraId="3466DB29" w14:textId="65BDBD4D" w:rsidR="008B7CB7" w:rsidRPr="00C24277" w:rsidRDefault="008B7CB7" w:rsidP="00E45CFD">
      <w:pPr>
        <w:jc w:val="both"/>
        <w:rPr>
          <w:rFonts w:ascii="Arial" w:hAnsi="Arial" w:cs="Arial"/>
          <w:sz w:val="22"/>
          <w:szCs w:val="22"/>
          <w:lang w:val="fr-BE"/>
        </w:rPr>
      </w:pPr>
      <w:r w:rsidRPr="00C24277">
        <w:rPr>
          <w:rFonts w:ascii="Arial" w:hAnsi="Arial" w:cs="Arial"/>
          <w:sz w:val="22"/>
          <w:szCs w:val="22"/>
          <w:lang w:val="fr-BE"/>
        </w:rPr>
        <w:t>En principe, le médecin qui a réalisé l’</w:t>
      </w:r>
      <w:r w:rsidR="004816B2" w:rsidRPr="00C24277">
        <w:rPr>
          <w:rFonts w:ascii="Arial" w:hAnsi="Arial" w:cs="Arial"/>
          <w:sz w:val="22"/>
          <w:szCs w:val="22"/>
          <w:lang w:val="fr-BE"/>
        </w:rPr>
        <w:t>examen</w:t>
      </w:r>
      <w:r w:rsidRPr="00C24277">
        <w:rPr>
          <w:rFonts w:ascii="Arial" w:hAnsi="Arial" w:cs="Arial"/>
          <w:sz w:val="22"/>
          <w:szCs w:val="22"/>
          <w:lang w:val="fr-BE"/>
        </w:rPr>
        <w:t xml:space="preserve"> prend directement contact avec le magistrat de parquet pour discuter de la situation. D’autres pratiques sont toutefois possibles, et il n’est pas exclu que le médecin communique ses conclusions aux services de police présents sur place, qui répercuteront ces informations au magistrat de parquet. </w:t>
      </w:r>
    </w:p>
    <w:p w14:paraId="1B0AF38A" w14:textId="77777777" w:rsidR="008B7CB7" w:rsidRPr="00C24277" w:rsidRDefault="008B7CB7" w:rsidP="00E45CFD">
      <w:pPr>
        <w:jc w:val="both"/>
        <w:rPr>
          <w:rFonts w:ascii="Arial" w:hAnsi="Arial" w:cs="Arial"/>
          <w:sz w:val="22"/>
          <w:szCs w:val="22"/>
          <w:lang w:val="fr-BE"/>
        </w:rPr>
      </w:pPr>
    </w:p>
    <w:p w14:paraId="203C1E62" w14:textId="495AE7AA" w:rsidR="008B7CB7" w:rsidRPr="00C24277" w:rsidRDefault="008B7CB7" w:rsidP="008B7CB7">
      <w:pPr>
        <w:jc w:val="both"/>
        <w:rPr>
          <w:rFonts w:ascii="Arial" w:hAnsi="Arial" w:cs="Arial"/>
          <w:strike/>
          <w:sz w:val="22"/>
          <w:szCs w:val="22"/>
          <w:lang w:val="fr-BE"/>
        </w:rPr>
      </w:pPr>
      <w:bookmarkStart w:id="36" w:name="_Hlk178241671"/>
      <w:r w:rsidRPr="00C24277">
        <w:rPr>
          <w:rFonts w:ascii="Arial" w:hAnsi="Arial" w:cs="Arial"/>
          <w:sz w:val="22"/>
          <w:szCs w:val="22"/>
          <w:lang w:val="fr-BE"/>
        </w:rPr>
        <w:t>Il est en tout cas important que le rapport</w:t>
      </w:r>
      <w:r w:rsidR="00ED577C" w:rsidRPr="00C24277">
        <w:rPr>
          <w:rFonts w:ascii="Arial" w:hAnsi="Arial" w:cs="Arial"/>
          <w:color w:val="FF0000"/>
          <w:sz w:val="22"/>
          <w:szCs w:val="22"/>
          <w:lang w:val="fr-BE"/>
        </w:rPr>
        <w:t xml:space="preserve"> </w:t>
      </w:r>
      <w:r w:rsidR="00ED577C" w:rsidRPr="00C24277">
        <w:rPr>
          <w:rFonts w:ascii="Arial" w:hAnsi="Arial" w:cs="Arial"/>
          <w:sz w:val="22"/>
          <w:szCs w:val="22"/>
          <w:lang w:val="fr-BE"/>
        </w:rPr>
        <w:t>ou l’avis médical</w:t>
      </w:r>
      <w:r w:rsidRPr="00C24277">
        <w:rPr>
          <w:rFonts w:ascii="Arial" w:hAnsi="Arial" w:cs="Arial"/>
          <w:sz w:val="22"/>
          <w:szCs w:val="22"/>
          <w:lang w:val="fr-BE"/>
        </w:rPr>
        <w:t xml:space="preserve"> écrit contenant le résultat de l’évaluation médicale parvienne au magistrat de parquet le plus rapidement possible, afin de permettre à ce dernier de prendre la décision de mise sous mesure de protection dans le délai</w:t>
      </w:r>
      <w:r w:rsidR="004816B2" w:rsidRPr="00C24277">
        <w:rPr>
          <w:rFonts w:ascii="Arial" w:hAnsi="Arial" w:cs="Arial"/>
          <w:sz w:val="22"/>
          <w:szCs w:val="22"/>
          <w:lang w:val="fr-BE"/>
        </w:rPr>
        <w:t xml:space="preserve"> </w:t>
      </w:r>
      <w:r w:rsidRPr="00C24277">
        <w:rPr>
          <w:rFonts w:ascii="Arial" w:hAnsi="Arial" w:cs="Arial"/>
          <w:sz w:val="22"/>
          <w:szCs w:val="22"/>
          <w:lang w:val="fr-BE"/>
        </w:rPr>
        <w:t>de 24 heures</w:t>
      </w:r>
      <w:r w:rsidR="003D59EA" w:rsidRPr="00C24277">
        <w:rPr>
          <w:rFonts w:ascii="Arial" w:hAnsi="Arial" w:cs="Arial"/>
          <w:sz w:val="22"/>
          <w:szCs w:val="22"/>
          <w:lang w:val="fr-BE"/>
        </w:rPr>
        <w:t xml:space="preserve"> à partir de la privation de liberté</w:t>
      </w:r>
      <w:r w:rsidRPr="00C24277">
        <w:rPr>
          <w:rFonts w:ascii="Arial" w:hAnsi="Arial" w:cs="Arial"/>
          <w:sz w:val="22"/>
          <w:szCs w:val="22"/>
          <w:lang w:val="fr-BE"/>
        </w:rPr>
        <w:t xml:space="preserve">. </w:t>
      </w:r>
      <w:bookmarkEnd w:id="36"/>
    </w:p>
    <w:p w14:paraId="49BE5440" w14:textId="77777777" w:rsidR="00993B12" w:rsidRDefault="00993B12" w:rsidP="00E45CFD">
      <w:pPr>
        <w:jc w:val="both"/>
        <w:rPr>
          <w:rFonts w:ascii="Arial" w:hAnsi="Arial" w:cs="Arial"/>
          <w:sz w:val="22"/>
          <w:szCs w:val="22"/>
          <w:lang w:val="fr-BE"/>
        </w:rPr>
      </w:pPr>
    </w:p>
    <w:p w14:paraId="0D77ADAA" w14:textId="77777777" w:rsidR="008B7CB7" w:rsidRPr="00C24277" w:rsidRDefault="008474EB" w:rsidP="00E44395">
      <w:pPr>
        <w:pStyle w:val="Titre5"/>
        <w:numPr>
          <w:ilvl w:val="4"/>
          <w:numId w:val="4"/>
        </w:numPr>
        <w:jc w:val="both"/>
        <w:rPr>
          <w:lang w:val="fr-BE"/>
        </w:rPr>
      </w:pPr>
      <w:r w:rsidRPr="00C24277">
        <w:rPr>
          <w:lang w:val="fr-BE"/>
        </w:rPr>
        <w:t xml:space="preserve">Avec </w:t>
      </w:r>
      <w:r w:rsidR="00E45CFD" w:rsidRPr="00C24277">
        <w:rPr>
          <w:lang w:val="fr-BE"/>
        </w:rPr>
        <w:t>recours à l’</w:t>
      </w:r>
      <w:r w:rsidRPr="00C24277">
        <w:rPr>
          <w:lang w:val="fr-BE"/>
        </w:rPr>
        <w:t>évaluation clinique</w:t>
      </w:r>
    </w:p>
    <w:p w14:paraId="7F80E127" w14:textId="62B67A1E" w:rsidR="008474EB" w:rsidRPr="00C24277" w:rsidRDefault="008474EB" w:rsidP="00E37298">
      <w:pPr>
        <w:rPr>
          <w:lang w:val="fr-BE"/>
        </w:rPr>
      </w:pPr>
      <w:r w:rsidRPr="00C24277">
        <w:rPr>
          <w:lang w:val="fr-BE"/>
        </w:rPr>
        <w:t xml:space="preserve"> </w:t>
      </w:r>
    </w:p>
    <w:p w14:paraId="333DE01E" w14:textId="170676DF" w:rsidR="00E37298" w:rsidRPr="00C24277" w:rsidRDefault="00E37298" w:rsidP="00E37298">
      <w:pPr>
        <w:jc w:val="both"/>
        <w:rPr>
          <w:rFonts w:ascii="Arial" w:hAnsi="Arial" w:cs="Arial"/>
          <w:sz w:val="22"/>
          <w:szCs w:val="22"/>
          <w:lang w:val="fr-BE"/>
        </w:rPr>
      </w:pPr>
      <w:r w:rsidRPr="00C24277">
        <w:rPr>
          <w:rFonts w:ascii="Arial" w:hAnsi="Arial" w:cs="Arial"/>
          <w:sz w:val="22"/>
          <w:szCs w:val="22"/>
          <w:lang w:val="fr-BE"/>
        </w:rPr>
        <w:t xml:space="preserve">Conformément à l’article 9, §2 de la loi, le procureur du Roi peut décider que la personne atteinte d'un trouble psychiatrique sera admise en vue d'une évaluation clinique dans une institution qu’il désigne. </w:t>
      </w:r>
    </w:p>
    <w:p w14:paraId="0AF4396F" w14:textId="77777777" w:rsidR="00E37298" w:rsidRPr="00C24277" w:rsidRDefault="00E37298" w:rsidP="00E37298">
      <w:pPr>
        <w:jc w:val="both"/>
        <w:rPr>
          <w:rFonts w:ascii="Arial" w:hAnsi="Arial" w:cs="Arial"/>
          <w:sz w:val="22"/>
          <w:szCs w:val="22"/>
          <w:lang w:val="fr-BE"/>
        </w:rPr>
      </w:pPr>
    </w:p>
    <w:p w14:paraId="0595C8EA" w14:textId="50F36AEB" w:rsidR="00E37298" w:rsidRPr="00C24277" w:rsidRDefault="00802B1C" w:rsidP="00E37298">
      <w:pPr>
        <w:jc w:val="both"/>
        <w:rPr>
          <w:rFonts w:ascii="Arial" w:hAnsi="Arial" w:cs="Arial"/>
          <w:sz w:val="22"/>
          <w:szCs w:val="22"/>
          <w:lang w:val="fr-BE"/>
        </w:rPr>
      </w:pPr>
      <w:r w:rsidRPr="00C24277">
        <w:rPr>
          <w:rFonts w:ascii="Arial" w:hAnsi="Arial" w:cs="Arial"/>
          <w:sz w:val="22"/>
          <w:szCs w:val="22"/>
          <w:lang w:val="fr-BE"/>
        </w:rPr>
        <w:t xml:space="preserve">L’évaluation clinique a lieu dans une institution résidentielle </w:t>
      </w:r>
      <w:r w:rsidR="006D25F6" w:rsidRPr="00C24277">
        <w:rPr>
          <w:rFonts w:ascii="Arial" w:hAnsi="Arial" w:cs="Arial"/>
          <w:sz w:val="22"/>
          <w:szCs w:val="22"/>
          <w:lang w:val="fr-BE"/>
        </w:rPr>
        <w:t xml:space="preserve">compétente pour recevoir les </w:t>
      </w:r>
      <w:r w:rsidR="003D59EA" w:rsidRPr="00C24277">
        <w:rPr>
          <w:rFonts w:ascii="Arial" w:hAnsi="Arial" w:cs="Arial"/>
          <w:sz w:val="22"/>
          <w:szCs w:val="22"/>
          <w:lang w:val="fr-BE"/>
        </w:rPr>
        <w:t xml:space="preserve">personnes atteintes d’un trouble psychiatrique qui font l’objet d’une </w:t>
      </w:r>
      <w:r w:rsidR="006D25F6" w:rsidRPr="00C24277">
        <w:rPr>
          <w:rFonts w:ascii="Arial" w:hAnsi="Arial" w:cs="Arial"/>
          <w:sz w:val="22"/>
          <w:szCs w:val="22"/>
          <w:lang w:val="fr-BE"/>
        </w:rPr>
        <w:t xml:space="preserve">mesure d’observation protectrice, ou dans une autre institution qui </w:t>
      </w:r>
      <w:r w:rsidR="00E37298" w:rsidRPr="00C24277">
        <w:rPr>
          <w:rFonts w:ascii="Arial" w:hAnsi="Arial" w:cs="Arial"/>
          <w:sz w:val="22"/>
          <w:szCs w:val="22"/>
          <w:lang w:val="fr-BE"/>
        </w:rPr>
        <w:t>offre des garanties de sécurité suffisantes pour la personne concernée et la société, et permet une observation, le cas échéant avec l'intervention de services extérieurs</w:t>
      </w:r>
      <w:r w:rsidR="006D25F6" w:rsidRPr="00C24277">
        <w:rPr>
          <w:rFonts w:ascii="Arial" w:hAnsi="Arial" w:cs="Arial"/>
          <w:sz w:val="22"/>
          <w:szCs w:val="22"/>
          <w:lang w:val="fr-BE"/>
        </w:rPr>
        <w:t xml:space="preserve">. Il s’agira, en </w:t>
      </w:r>
      <w:r w:rsidR="005836CA" w:rsidRPr="00C24277">
        <w:rPr>
          <w:rFonts w:ascii="Arial" w:hAnsi="Arial" w:cs="Arial"/>
          <w:sz w:val="22"/>
          <w:szCs w:val="22"/>
          <w:lang w:val="fr-BE"/>
        </w:rPr>
        <w:t>principe</w:t>
      </w:r>
      <w:r w:rsidR="006D25F6" w:rsidRPr="00C24277">
        <w:rPr>
          <w:rFonts w:ascii="Arial" w:hAnsi="Arial" w:cs="Arial"/>
          <w:sz w:val="22"/>
          <w:szCs w:val="22"/>
          <w:lang w:val="fr-BE"/>
        </w:rPr>
        <w:t xml:space="preserve">, d’un service d’urgence spécialisé (SUS), de façon à garantir le caractère complet de l’évaluation et l’exclusion des causes somatiques. </w:t>
      </w:r>
    </w:p>
    <w:p w14:paraId="3AE54E3B" w14:textId="77777777" w:rsidR="006D25F6" w:rsidRPr="00C24277" w:rsidRDefault="006D25F6" w:rsidP="00E37298">
      <w:pPr>
        <w:jc w:val="both"/>
        <w:rPr>
          <w:rFonts w:ascii="Arial" w:hAnsi="Arial" w:cs="Arial"/>
          <w:sz w:val="22"/>
          <w:szCs w:val="22"/>
          <w:lang w:val="fr-BE"/>
        </w:rPr>
      </w:pPr>
    </w:p>
    <w:p w14:paraId="645D7FEB" w14:textId="29B295DE" w:rsidR="006D25F6" w:rsidRPr="00C24277" w:rsidRDefault="006D25F6" w:rsidP="00E37298">
      <w:pPr>
        <w:jc w:val="both"/>
        <w:rPr>
          <w:rFonts w:ascii="Arial" w:hAnsi="Arial" w:cs="Arial"/>
          <w:sz w:val="22"/>
          <w:szCs w:val="22"/>
          <w:lang w:val="fr-BE"/>
        </w:rPr>
      </w:pPr>
      <w:r w:rsidRPr="00C24277">
        <w:rPr>
          <w:rFonts w:ascii="Arial" w:hAnsi="Arial" w:cs="Arial"/>
          <w:sz w:val="22"/>
          <w:szCs w:val="22"/>
          <w:lang w:val="fr-BE"/>
        </w:rPr>
        <w:t xml:space="preserve">L’évaluation clinique ne peut être réalisée qu’aux mêmes conditions que celles prévues pour prononcer une mesure de protection, à l’exception de la condition du défaut de tout autre traitement approprié. </w:t>
      </w:r>
    </w:p>
    <w:p w14:paraId="137850FE" w14:textId="77777777" w:rsidR="006D25F6" w:rsidRPr="00C24277" w:rsidRDefault="006D25F6" w:rsidP="00E37298">
      <w:pPr>
        <w:jc w:val="both"/>
        <w:rPr>
          <w:rFonts w:ascii="Arial" w:hAnsi="Arial" w:cs="Arial"/>
          <w:sz w:val="22"/>
          <w:szCs w:val="22"/>
          <w:lang w:val="fr-BE"/>
        </w:rPr>
      </w:pPr>
    </w:p>
    <w:p w14:paraId="1FA326F6" w14:textId="075E8973" w:rsidR="00064CBA" w:rsidRPr="00C24277" w:rsidRDefault="00064CBA" w:rsidP="00064CBA">
      <w:pPr>
        <w:jc w:val="both"/>
        <w:rPr>
          <w:rFonts w:ascii="Arial" w:hAnsi="Arial" w:cs="Arial"/>
          <w:sz w:val="22"/>
          <w:szCs w:val="22"/>
          <w:lang w:val="fr-BE"/>
        </w:rPr>
      </w:pPr>
      <w:r w:rsidRPr="00C24277">
        <w:rPr>
          <w:rFonts w:ascii="Arial" w:hAnsi="Arial" w:cs="Arial"/>
          <w:sz w:val="22"/>
          <w:szCs w:val="22"/>
          <w:lang w:val="fr-BE"/>
        </w:rPr>
        <w:t xml:space="preserve">Lorsque le procureur du Roi décide d’une mesure d’évaluation clinique, </w:t>
      </w:r>
      <w:bookmarkStart w:id="37" w:name="_Hlk178245207"/>
      <w:r w:rsidRPr="00C24277">
        <w:rPr>
          <w:rFonts w:ascii="Arial" w:hAnsi="Arial" w:cs="Arial"/>
          <w:sz w:val="22"/>
          <w:szCs w:val="22"/>
          <w:lang w:val="fr-BE"/>
        </w:rPr>
        <w:t>il demande au bâtonnier ou au bureau d’aide juridique la désignation d’office et sans délai d’un avocat</w:t>
      </w:r>
      <w:r w:rsidR="004816B2" w:rsidRPr="00C24277">
        <w:rPr>
          <w:rFonts w:ascii="Arial" w:hAnsi="Arial" w:cs="Arial"/>
          <w:sz w:val="22"/>
          <w:szCs w:val="22"/>
          <w:lang w:val="fr-BE"/>
        </w:rPr>
        <w:t>,</w:t>
      </w:r>
      <w:r w:rsidRPr="00C24277">
        <w:rPr>
          <w:rFonts w:ascii="Arial" w:hAnsi="Arial" w:cs="Arial"/>
          <w:sz w:val="22"/>
          <w:szCs w:val="22"/>
          <w:lang w:val="fr-BE"/>
        </w:rPr>
        <w:t xml:space="preserve"> conformément à l’article 9, §1</w:t>
      </w:r>
      <w:r w:rsidRPr="00C24277">
        <w:rPr>
          <w:rFonts w:ascii="Arial" w:hAnsi="Arial" w:cs="Arial"/>
          <w:sz w:val="22"/>
          <w:szCs w:val="22"/>
          <w:vertAlign w:val="superscript"/>
          <w:lang w:val="fr-BE"/>
        </w:rPr>
        <w:t>er</w:t>
      </w:r>
      <w:r w:rsidRPr="00C24277">
        <w:rPr>
          <w:rFonts w:ascii="Arial" w:hAnsi="Arial" w:cs="Arial"/>
          <w:sz w:val="22"/>
          <w:szCs w:val="22"/>
          <w:lang w:val="fr-BE"/>
        </w:rPr>
        <w:t>, alinéa 3.</w:t>
      </w:r>
      <w:bookmarkEnd w:id="37"/>
      <w:r w:rsidRPr="00C24277">
        <w:rPr>
          <w:rFonts w:ascii="Arial" w:hAnsi="Arial" w:cs="Arial"/>
          <w:sz w:val="22"/>
          <w:szCs w:val="22"/>
          <w:lang w:val="fr-BE"/>
        </w:rPr>
        <w:t xml:space="preserve"> La personne concernée a le droit d’avoir accès à un avocat dès le début de la procédure d’évaluation clinique. </w:t>
      </w:r>
      <w:r w:rsidR="00845329" w:rsidRPr="00C24277">
        <w:rPr>
          <w:rFonts w:ascii="Arial" w:hAnsi="Arial" w:cs="Arial"/>
          <w:sz w:val="22"/>
          <w:szCs w:val="22"/>
          <w:lang w:val="fr-BE"/>
        </w:rPr>
        <w:t xml:space="preserve">Si la personne concernée est mineure, il s’agira en principe d’un avocat spécialisé en jeunesse. </w:t>
      </w:r>
    </w:p>
    <w:p w14:paraId="511A62E3" w14:textId="77777777" w:rsidR="00064CBA" w:rsidRPr="00C24277" w:rsidRDefault="00064CBA" w:rsidP="00064CBA">
      <w:pPr>
        <w:jc w:val="both"/>
        <w:rPr>
          <w:rFonts w:ascii="Arial" w:hAnsi="Arial" w:cs="Arial"/>
          <w:sz w:val="22"/>
          <w:szCs w:val="22"/>
          <w:lang w:val="fr-BE"/>
        </w:rPr>
      </w:pPr>
    </w:p>
    <w:p w14:paraId="7C508F27" w14:textId="4669DFC8" w:rsidR="00064CBA" w:rsidRPr="00C24277" w:rsidRDefault="00064CBA" w:rsidP="00064CBA">
      <w:pPr>
        <w:jc w:val="both"/>
        <w:rPr>
          <w:rFonts w:ascii="Arial" w:hAnsi="Arial" w:cs="Arial"/>
          <w:color w:val="FF0000"/>
          <w:sz w:val="22"/>
          <w:szCs w:val="22"/>
          <w:lang w:val="fr-BE"/>
        </w:rPr>
      </w:pPr>
      <w:r w:rsidRPr="00C24277">
        <w:rPr>
          <w:rFonts w:ascii="Arial" w:hAnsi="Arial" w:cs="Arial"/>
          <w:sz w:val="22"/>
          <w:szCs w:val="22"/>
          <w:lang w:val="fr-BE"/>
        </w:rPr>
        <w:t>Le procureur du Roi notifie sa décision d'évaluation clinique au directeur de l'établissement</w:t>
      </w:r>
      <w:r w:rsidR="00A03E43" w:rsidRPr="00C24277">
        <w:rPr>
          <w:rStyle w:val="Appelnotedebasdep"/>
          <w:rFonts w:ascii="Arial" w:hAnsi="Arial" w:cs="Arial"/>
          <w:sz w:val="22"/>
          <w:szCs w:val="22"/>
          <w:lang w:val="fr-BE"/>
        </w:rPr>
        <w:footnoteReference w:id="7"/>
      </w:r>
      <w:r w:rsidRPr="00C24277">
        <w:rPr>
          <w:rFonts w:ascii="Arial" w:hAnsi="Arial" w:cs="Arial"/>
          <w:sz w:val="22"/>
          <w:szCs w:val="22"/>
          <w:lang w:val="fr-BE"/>
        </w:rPr>
        <w:t>, à la personne atteinte d'un trouble psychiatrique et, le cas échéant, à son représentant légal, à son avocat et à son administrateur.</w:t>
      </w:r>
      <w:r w:rsidR="00CD389C" w:rsidRPr="00C24277">
        <w:rPr>
          <w:rFonts w:ascii="Arial" w:hAnsi="Arial" w:cs="Arial"/>
          <w:sz w:val="22"/>
          <w:szCs w:val="22"/>
          <w:lang w:val="fr-BE"/>
        </w:rPr>
        <w:t xml:space="preserve"> Cette notification se fait immédiatement et de manière traçable, et par les moyens de communication les plus rapides</w:t>
      </w:r>
      <w:r w:rsidR="00CD389C" w:rsidRPr="00C24277">
        <w:rPr>
          <w:rStyle w:val="Appelnotedebasdep"/>
          <w:rFonts w:ascii="Arial" w:hAnsi="Arial" w:cs="Arial"/>
          <w:sz w:val="22"/>
          <w:szCs w:val="22"/>
          <w:lang w:val="fr-BE"/>
        </w:rPr>
        <w:footnoteReference w:id="8"/>
      </w:r>
      <w:r w:rsidR="00A03E43" w:rsidRPr="00C24277">
        <w:rPr>
          <w:rFonts w:ascii="Arial" w:hAnsi="Arial" w:cs="Arial"/>
          <w:sz w:val="22"/>
          <w:szCs w:val="22"/>
          <w:lang w:val="fr-BE"/>
        </w:rPr>
        <w:t>, soit en principe par mail</w:t>
      </w:r>
      <w:r w:rsidR="00A411F9" w:rsidRPr="00C24277">
        <w:rPr>
          <w:rStyle w:val="Appelnotedebasdep"/>
          <w:rFonts w:ascii="Arial" w:hAnsi="Arial" w:cs="Arial"/>
          <w:sz w:val="22"/>
          <w:szCs w:val="22"/>
          <w:lang w:val="fr-BE"/>
        </w:rPr>
        <w:footnoteReference w:id="9"/>
      </w:r>
      <w:r w:rsidR="00401258" w:rsidRPr="00C24277">
        <w:rPr>
          <w:rFonts w:ascii="Arial" w:hAnsi="Arial" w:cs="Arial"/>
          <w:sz w:val="22"/>
          <w:szCs w:val="22"/>
          <w:lang w:val="fr-BE"/>
        </w:rPr>
        <w:t xml:space="preserve"> (éventuellement, la notification peut être effectuée par téléphone et confirmée par écrit (mail) dans les plus brefs délais)</w:t>
      </w:r>
      <w:r w:rsidR="00CD389C" w:rsidRPr="00C24277">
        <w:rPr>
          <w:rFonts w:ascii="Arial" w:hAnsi="Arial" w:cs="Arial"/>
          <w:sz w:val="22"/>
          <w:szCs w:val="22"/>
          <w:lang w:val="fr-BE"/>
        </w:rPr>
        <w:t>.</w:t>
      </w:r>
      <w:r w:rsidR="0025287D" w:rsidRPr="00C24277">
        <w:rPr>
          <w:rFonts w:ascii="Arial" w:hAnsi="Arial" w:cs="Arial"/>
          <w:sz w:val="22"/>
          <w:szCs w:val="22"/>
          <w:lang w:val="fr-BE"/>
        </w:rPr>
        <w:t xml:space="preserve">   </w:t>
      </w:r>
    </w:p>
    <w:p w14:paraId="03EAC0D9" w14:textId="77777777" w:rsidR="00064CBA" w:rsidRPr="00C24277" w:rsidRDefault="00064CBA" w:rsidP="00064CBA">
      <w:pPr>
        <w:jc w:val="both"/>
        <w:rPr>
          <w:rFonts w:ascii="Arial" w:hAnsi="Arial" w:cs="Arial"/>
          <w:sz w:val="22"/>
          <w:szCs w:val="22"/>
          <w:lang w:val="fr-BE"/>
        </w:rPr>
      </w:pPr>
    </w:p>
    <w:p w14:paraId="2399F664" w14:textId="66679BAF" w:rsidR="006D25F6" w:rsidRPr="00C24277" w:rsidRDefault="006D25F6" w:rsidP="006D25F6">
      <w:pPr>
        <w:jc w:val="both"/>
        <w:rPr>
          <w:rFonts w:ascii="Arial" w:hAnsi="Arial" w:cs="Arial"/>
          <w:sz w:val="22"/>
          <w:szCs w:val="22"/>
          <w:lang w:val="fr-BE"/>
        </w:rPr>
      </w:pPr>
      <w:r w:rsidRPr="00C24277">
        <w:rPr>
          <w:rFonts w:ascii="Arial" w:hAnsi="Arial" w:cs="Arial"/>
          <w:sz w:val="22"/>
          <w:szCs w:val="22"/>
          <w:lang w:val="fr-BE"/>
        </w:rPr>
        <w:t>L’évaluation clinique a une durée maximale de 48 heures, qui commence à courir à partir du moment où la personne a été privée de liberté, c’est-à-dire le moment où la personne a été effectivement empêchée d’aller et venir à sa guise</w:t>
      </w:r>
      <w:r w:rsidR="00515555" w:rsidRPr="00C24277">
        <w:rPr>
          <w:rFonts w:ascii="Arial" w:hAnsi="Arial" w:cs="Arial"/>
          <w:sz w:val="22"/>
          <w:szCs w:val="22"/>
          <w:lang w:val="fr-BE"/>
        </w:rPr>
        <w:t>, et non au moment où le magistrat de parquet prend la décision d’évaluation clinique</w:t>
      </w:r>
      <w:r w:rsidRPr="00C24277">
        <w:rPr>
          <w:rFonts w:ascii="Arial" w:hAnsi="Arial" w:cs="Arial"/>
          <w:sz w:val="22"/>
          <w:szCs w:val="22"/>
          <w:lang w:val="fr-BE"/>
        </w:rPr>
        <w:t>. Il est</w:t>
      </w:r>
      <w:r w:rsidR="00515555" w:rsidRPr="00C24277">
        <w:rPr>
          <w:rFonts w:ascii="Arial" w:hAnsi="Arial" w:cs="Arial"/>
          <w:sz w:val="22"/>
          <w:szCs w:val="22"/>
          <w:lang w:val="fr-BE"/>
        </w:rPr>
        <w:t xml:space="preserve"> donc</w:t>
      </w:r>
      <w:r w:rsidRPr="00C24277">
        <w:rPr>
          <w:rFonts w:ascii="Arial" w:hAnsi="Arial" w:cs="Arial"/>
          <w:sz w:val="22"/>
          <w:szCs w:val="22"/>
          <w:lang w:val="fr-BE"/>
        </w:rPr>
        <w:t xml:space="preserve"> important que </w:t>
      </w:r>
      <w:r w:rsidR="00515555" w:rsidRPr="00C24277">
        <w:rPr>
          <w:rFonts w:ascii="Arial" w:hAnsi="Arial" w:cs="Arial"/>
          <w:sz w:val="22"/>
          <w:szCs w:val="22"/>
          <w:lang w:val="fr-BE"/>
        </w:rPr>
        <w:t>l</w:t>
      </w:r>
      <w:r w:rsidRPr="00C24277">
        <w:rPr>
          <w:rFonts w:ascii="Arial" w:hAnsi="Arial" w:cs="Arial"/>
          <w:sz w:val="22"/>
          <w:szCs w:val="22"/>
          <w:lang w:val="fr-BE"/>
        </w:rPr>
        <w:t>e moment exact</w:t>
      </w:r>
      <w:r w:rsidR="00515555" w:rsidRPr="00C24277">
        <w:rPr>
          <w:rFonts w:ascii="Arial" w:hAnsi="Arial" w:cs="Arial"/>
          <w:sz w:val="22"/>
          <w:szCs w:val="22"/>
          <w:lang w:val="fr-BE"/>
        </w:rPr>
        <w:t xml:space="preserve"> de la privation de liberté</w:t>
      </w:r>
      <w:r w:rsidRPr="00C24277">
        <w:rPr>
          <w:rFonts w:ascii="Arial" w:hAnsi="Arial" w:cs="Arial"/>
          <w:sz w:val="22"/>
          <w:szCs w:val="22"/>
          <w:lang w:val="fr-BE"/>
        </w:rPr>
        <w:t xml:space="preserve"> soit identifié par le service de police qui a interpellé la personne dans le PV. </w:t>
      </w:r>
      <w:r w:rsidR="00972AB5" w:rsidRPr="00C24277">
        <w:rPr>
          <w:rFonts w:ascii="Arial" w:hAnsi="Arial" w:cs="Arial"/>
          <w:sz w:val="22"/>
          <w:szCs w:val="22"/>
          <w:lang w:val="fr-BE"/>
        </w:rPr>
        <w:t xml:space="preserve"> Il revient au magistrat de vérifier le respect de ce délai, et d’indiquer au médecin chargé de l’évaluation clinique le moment précis </w:t>
      </w:r>
      <w:r w:rsidR="00C23E62" w:rsidRPr="00C24277">
        <w:rPr>
          <w:rFonts w:ascii="Arial" w:hAnsi="Arial" w:cs="Arial"/>
          <w:sz w:val="22"/>
          <w:szCs w:val="22"/>
          <w:lang w:val="fr-BE"/>
        </w:rPr>
        <w:t xml:space="preserve">auquel </w:t>
      </w:r>
      <w:r w:rsidR="00972AB5" w:rsidRPr="00C24277">
        <w:rPr>
          <w:rFonts w:ascii="Arial" w:hAnsi="Arial" w:cs="Arial"/>
          <w:sz w:val="22"/>
          <w:szCs w:val="22"/>
          <w:lang w:val="fr-BE"/>
        </w:rPr>
        <w:t xml:space="preserve">la privation de liberté a débuté. </w:t>
      </w:r>
    </w:p>
    <w:p w14:paraId="70AD9DB5" w14:textId="77777777" w:rsidR="00064CBA" w:rsidRPr="00C24277" w:rsidRDefault="00064CBA" w:rsidP="006D25F6">
      <w:pPr>
        <w:jc w:val="both"/>
        <w:rPr>
          <w:rFonts w:ascii="Arial" w:hAnsi="Arial" w:cs="Arial"/>
          <w:sz w:val="22"/>
          <w:szCs w:val="22"/>
          <w:lang w:val="fr-BE"/>
        </w:rPr>
      </w:pPr>
    </w:p>
    <w:p w14:paraId="31F79A73" w14:textId="0E359BFE" w:rsidR="00064CBA" w:rsidRPr="00C24277" w:rsidRDefault="00064CBA" w:rsidP="006D25F6">
      <w:pPr>
        <w:jc w:val="both"/>
        <w:rPr>
          <w:rFonts w:ascii="Arial" w:hAnsi="Arial" w:cs="Arial"/>
          <w:sz w:val="22"/>
          <w:szCs w:val="22"/>
          <w:lang w:val="fr-BE"/>
        </w:rPr>
      </w:pPr>
      <w:r w:rsidRPr="00C24277">
        <w:rPr>
          <w:rFonts w:ascii="Arial" w:hAnsi="Arial" w:cs="Arial"/>
          <w:sz w:val="22"/>
          <w:szCs w:val="22"/>
          <w:lang w:val="fr-BE"/>
        </w:rPr>
        <w:t xml:space="preserve">Compte tenu du caractère facultatif de l’évaluation clinique et de la lourdeur de </w:t>
      </w:r>
      <w:r w:rsidR="005836CA" w:rsidRPr="00C24277">
        <w:rPr>
          <w:rFonts w:ascii="Arial" w:hAnsi="Arial" w:cs="Arial"/>
          <w:sz w:val="22"/>
          <w:szCs w:val="22"/>
          <w:lang w:val="fr-BE"/>
        </w:rPr>
        <w:t>cette</w:t>
      </w:r>
      <w:r w:rsidRPr="00C24277">
        <w:rPr>
          <w:rFonts w:ascii="Arial" w:hAnsi="Arial" w:cs="Arial"/>
          <w:sz w:val="22"/>
          <w:szCs w:val="22"/>
          <w:lang w:val="fr-BE"/>
        </w:rPr>
        <w:t xml:space="preserve"> procédure, il n’y sera recouru que lorsque</w:t>
      </w:r>
      <w:r w:rsidR="005836CA" w:rsidRPr="00C24277">
        <w:rPr>
          <w:rFonts w:ascii="Arial" w:hAnsi="Arial" w:cs="Arial"/>
          <w:sz w:val="22"/>
          <w:szCs w:val="22"/>
          <w:lang w:val="fr-BE"/>
        </w:rPr>
        <w:t xml:space="preserve"> </w:t>
      </w:r>
      <w:r w:rsidRPr="00C24277">
        <w:rPr>
          <w:rFonts w:ascii="Arial" w:hAnsi="Arial" w:cs="Arial"/>
          <w:sz w:val="22"/>
          <w:szCs w:val="22"/>
          <w:lang w:val="fr-BE"/>
        </w:rPr>
        <w:t>le premier avis médical n</w:t>
      </w:r>
      <w:r w:rsidR="00515555" w:rsidRPr="00C24277">
        <w:rPr>
          <w:rFonts w:ascii="Arial" w:hAnsi="Arial" w:cs="Arial"/>
          <w:sz w:val="22"/>
          <w:szCs w:val="22"/>
          <w:lang w:val="fr-BE"/>
        </w:rPr>
        <w:t>’éclaire pas suffisamment</w:t>
      </w:r>
      <w:r w:rsidR="005836CA" w:rsidRPr="00C24277">
        <w:rPr>
          <w:rFonts w:ascii="Arial" w:hAnsi="Arial" w:cs="Arial"/>
          <w:sz w:val="22"/>
          <w:szCs w:val="22"/>
          <w:lang w:val="fr-BE"/>
        </w:rPr>
        <w:t xml:space="preserve"> </w:t>
      </w:r>
      <w:r w:rsidR="00515555" w:rsidRPr="00C24277">
        <w:rPr>
          <w:rFonts w:ascii="Arial" w:hAnsi="Arial" w:cs="Arial"/>
          <w:sz w:val="22"/>
          <w:szCs w:val="22"/>
          <w:lang w:val="fr-BE"/>
        </w:rPr>
        <w:t>le</w:t>
      </w:r>
      <w:r w:rsidR="005836CA" w:rsidRPr="00C24277">
        <w:rPr>
          <w:rFonts w:ascii="Arial" w:hAnsi="Arial" w:cs="Arial"/>
          <w:sz w:val="22"/>
          <w:szCs w:val="22"/>
          <w:lang w:val="fr-BE"/>
        </w:rPr>
        <w:t xml:space="preserve"> magistrat</w:t>
      </w:r>
      <w:r w:rsidRPr="00C24277">
        <w:rPr>
          <w:rFonts w:ascii="Arial" w:hAnsi="Arial" w:cs="Arial"/>
          <w:sz w:val="22"/>
          <w:szCs w:val="22"/>
          <w:lang w:val="fr-BE"/>
        </w:rPr>
        <w:t xml:space="preserve"> </w:t>
      </w:r>
      <w:r w:rsidR="005836CA" w:rsidRPr="00C24277">
        <w:rPr>
          <w:rFonts w:ascii="Arial" w:hAnsi="Arial" w:cs="Arial"/>
          <w:sz w:val="22"/>
          <w:szCs w:val="22"/>
          <w:lang w:val="fr-BE"/>
        </w:rPr>
        <w:t xml:space="preserve">de parquet pour </w:t>
      </w:r>
      <w:r w:rsidR="00515555" w:rsidRPr="00C24277">
        <w:rPr>
          <w:rFonts w:ascii="Arial" w:hAnsi="Arial" w:cs="Arial"/>
          <w:sz w:val="22"/>
          <w:szCs w:val="22"/>
          <w:lang w:val="fr-BE"/>
        </w:rPr>
        <w:t xml:space="preserve">permettre à ce dernier de </w:t>
      </w:r>
      <w:r w:rsidR="005836CA" w:rsidRPr="00C24277">
        <w:rPr>
          <w:rFonts w:ascii="Arial" w:hAnsi="Arial" w:cs="Arial"/>
          <w:sz w:val="22"/>
          <w:szCs w:val="22"/>
          <w:lang w:val="fr-BE"/>
        </w:rPr>
        <w:t>prendre une décision de mise sous mesure de protection, ou si le délai de 24 heures est insuffisant</w:t>
      </w:r>
      <w:r w:rsidR="00515555" w:rsidRPr="00C24277">
        <w:rPr>
          <w:rFonts w:ascii="Arial" w:hAnsi="Arial" w:cs="Arial"/>
          <w:sz w:val="22"/>
          <w:szCs w:val="22"/>
          <w:lang w:val="fr-BE"/>
        </w:rPr>
        <w:t xml:space="preserve"> pour réaliser un diagnostic</w:t>
      </w:r>
      <w:r w:rsidR="005836CA" w:rsidRPr="00C24277">
        <w:rPr>
          <w:rFonts w:ascii="Arial" w:hAnsi="Arial" w:cs="Arial"/>
          <w:sz w:val="22"/>
          <w:szCs w:val="22"/>
          <w:lang w:val="fr-BE"/>
        </w:rPr>
        <w:t>. L’évaluation clinique peut également être pertinente lorsque la personne semble accepter les soins, mais que des éléments permettent de soupçonner qu’il s’agit d’une compliance de façade</w:t>
      </w:r>
      <w:r w:rsidR="00401258" w:rsidRPr="00C24277">
        <w:rPr>
          <w:rStyle w:val="Appelnotedebasdep"/>
          <w:rFonts w:ascii="Arial" w:hAnsi="Arial" w:cs="Arial"/>
          <w:sz w:val="22"/>
          <w:szCs w:val="22"/>
          <w:lang w:val="fr-BE"/>
        </w:rPr>
        <w:footnoteReference w:id="10"/>
      </w:r>
      <w:r w:rsidR="002970BB" w:rsidRPr="00C24277">
        <w:rPr>
          <w:rFonts w:ascii="Arial" w:hAnsi="Arial" w:cs="Arial"/>
          <w:sz w:val="22"/>
          <w:szCs w:val="22"/>
          <w:lang w:val="fr-BE"/>
        </w:rPr>
        <w:t xml:space="preserve">. </w:t>
      </w:r>
    </w:p>
    <w:p w14:paraId="5DF3C84D" w14:textId="77777777" w:rsidR="005836CA" w:rsidRPr="00C24277" w:rsidRDefault="005836CA" w:rsidP="006D25F6">
      <w:pPr>
        <w:jc w:val="both"/>
        <w:rPr>
          <w:rFonts w:ascii="Arial" w:hAnsi="Arial" w:cs="Arial"/>
          <w:sz w:val="22"/>
          <w:szCs w:val="22"/>
          <w:lang w:val="fr-BE"/>
        </w:rPr>
      </w:pPr>
    </w:p>
    <w:p w14:paraId="22580B1B" w14:textId="3ED87C12" w:rsidR="002F2395" w:rsidRPr="00C24277" w:rsidRDefault="005836CA" w:rsidP="00E37298">
      <w:pPr>
        <w:jc w:val="both"/>
        <w:rPr>
          <w:rFonts w:ascii="Arial" w:hAnsi="Arial" w:cs="Arial"/>
          <w:sz w:val="22"/>
          <w:szCs w:val="22"/>
          <w:lang w:val="fr-BE"/>
        </w:rPr>
      </w:pPr>
      <w:r w:rsidRPr="00C24277">
        <w:rPr>
          <w:rFonts w:ascii="Arial" w:hAnsi="Arial" w:cs="Arial"/>
          <w:sz w:val="22"/>
          <w:szCs w:val="22"/>
          <w:lang w:val="fr-BE"/>
        </w:rPr>
        <w:t>Au cours de l’évaluation clinique, la personne est surveillée et soumise à une évaluation approfondie.</w:t>
      </w:r>
      <w:r w:rsidR="00401258" w:rsidRPr="00C24277">
        <w:rPr>
          <w:rFonts w:ascii="Arial" w:hAnsi="Arial" w:cs="Arial"/>
          <w:sz w:val="22"/>
          <w:szCs w:val="22"/>
          <w:lang w:val="fr-BE"/>
        </w:rPr>
        <w:t xml:space="preserve"> A ce stade, la surveillance incombe à l’établissement qui effectue l’évaluation clinique et non aux services de police.</w:t>
      </w:r>
      <w:r w:rsidRPr="00C24277">
        <w:rPr>
          <w:rFonts w:ascii="Arial" w:hAnsi="Arial" w:cs="Arial"/>
          <w:sz w:val="22"/>
          <w:szCs w:val="22"/>
          <w:lang w:val="fr-BE"/>
        </w:rPr>
        <w:t xml:space="preserve"> Le médecin établit, sur base de l’évaluation clinique, le rapport médical circonstancié</w:t>
      </w:r>
      <w:r w:rsidR="002F2395" w:rsidRPr="00C24277">
        <w:rPr>
          <w:rFonts w:ascii="Arial" w:hAnsi="Arial" w:cs="Arial"/>
          <w:sz w:val="22"/>
          <w:szCs w:val="22"/>
          <w:lang w:val="fr-BE"/>
        </w:rPr>
        <w:t xml:space="preserve"> visé à l’article 5, §2 de la loi. Ce rapport doit</w:t>
      </w:r>
      <w:r w:rsidRPr="00C24277">
        <w:rPr>
          <w:rFonts w:ascii="Arial" w:hAnsi="Arial" w:cs="Arial"/>
          <w:sz w:val="22"/>
          <w:szCs w:val="22"/>
          <w:lang w:val="fr-BE"/>
        </w:rPr>
        <w:t xml:space="preserve"> constat</w:t>
      </w:r>
      <w:r w:rsidR="002F2395" w:rsidRPr="00C24277">
        <w:rPr>
          <w:rFonts w:ascii="Arial" w:hAnsi="Arial" w:cs="Arial"/>
          <w:sz w:val="22"/>
          <w:szCs w:val="22"/>
          <w:lang w:val="fr-BE"/>
        </w:rPr>
        <w:t>er</w:t>
      </w:r>
      <w:r w:rsidRPr="00C24277">
        <w:rPr>
          <w:rFonts w:ascii="Arial" w:hAnsi="Arial" w:cs="Arial"/>
          <w:sz w:val="22"/>
          <w:szCs w:val="22"/>
          <w:lang w:val="fr-BE"/>
        </w:rPr>
        <w:t xml:space="preserve"> que les conditions pour la mise sous mesure de protection sont réunie</w:t>
      </w:r>
      <w:r w:rsidR="002F2395" w:rsidRPr="00C24277">
        <w:rPr>
          <w:rFonts w:ascii="Arial" w:hAnsi="Arial" w:cs="Arial"/>
          <w:sz w:val="22"/>
          <w:szCs w:val="22"/>
          <w:lang w:val="fr-BE"/>
        </w:rPr>
        <w:t xml:space="preserve">s, et correspondre au modèle de rapport défini par le Roi. Comme déjà évoqué, ce rapport peut être établi par tout médecin (urgentiste, généraliste, psychiatre,…). </w:t>
      </w:r>
    </w:p>
    <w:p w14:paraId="169CC2BF" w14:textId="77777777" w:rsidR="002F2395" w:rsidRPr="00C24277" w:rsidRDefault="002F2395" w:rsidP="00E37298">
      <w:pPr>
        <w:jc w:val="both"/>
        <w:rPr>
          <w:rFonts w:ascii="Arial" w:hAnsi="Arial" w:cs="Arial"/>
          <w:sz w:val="22"/>
          <w:szCs w:val="22"/>
          <w:lang w:val="fr-BE"/>
        </w:rPr>
      </w:pPr>
    </w:p>
    <w:p w14:paraId="1D2D9580" w14:textId="79A0070B" w:rsidR="002F2395" w:rsidRPr="00C24277" w:rsidRDefault="002F2395" w:rsidP="00E37298">
      <w:pPr>
        <w:jc w:val="both"/>
        <w:rPr>
          <w:rFonts w:ascii="Arial" w:hAnsi="Arial" w:cs="Arial"/>
          <w:sz w:val="22"/>
          <w:szCs w:val="22"/>
          <w:lang w:val="fr-BE"/>
        </w:rPr>
      </w:pPr>
      <w:r w:rsidRPr="00C24277">
        <w:rPr>
          <w:rFonts w:ascii="Arial" w:hAnsi="Arial" w:cs="Arial"/>
          <w:sz w:val="22"/>
          <w:szCs w:val="22"/>
          <w:lang w:val="fr-BE"/>
        </w:rPr>
        <w:t>Il est en tout cas important que le rapport médical circonstancié parvienne au magistrat de parquet le plus rapidement possible, afin de permettre à ce dernier de prendre la décision de mise sous mesure de protection dans le délai de 48 heures évoqué ci-avant.</w:t>
      </w:r>
    </w:p>
    <w:p w14:paraId="54DC1544" w14:textId="77777777" w:rsidR="002F2395" w:rsidRPr="00C24277" w:rsidRDefault="002F2395" w:rsidP="00E37298">
      <w:pPr>
        <w:jc w:val="both"/>
        <w:rPr>
          <w:rFonts w:ascii="Arial" w:hAnsi="Arial" w:cs="Arial"/>
          <w:sz w:val="22"/>
          <w:szCs w:val="22"/>
          <w:lang w:val="fr-BE"/>
        </w:rPr>
      </w:pPr>
    </w:p>
    <w:p w14:paraId="18B34A17" w14:textId="29715552" w:rsidR="00534A84" w:rsidRPr="00C24277" w:rsidRDefault="002F2395" w:rsidP="00E44395">
      <w:pPr>
        <w:jc w:val="both"/>
        <w:rPr>
          <w:rFonts w:ascii="Arial" w:hAnsi="Arial" w:cs="Arial"/>
          <w:sz w:val="22"/>
          <w:szCs w:val="22"/>
          <w:lang w:val="fr-BE"/>
        </w:rPr>
      </w:pPr>
      <w:r w:rsidRPr="00C24277">
        <w:rPr>
          <w:rFonts w:ascii="Arial" w:hAnsi="Arial" w:cs="Arial"/>
          <w:sz w:val="22"/>
          <w:szCs w:val="22"/>
          <w:lang w:val="fr-BE"/>
        </w:rPr>
        <w:t xml:space="preserve">Le procureur du Roi peut, à tout moment, mettre fin à l’évaluation clinique sans autre mesure. </w:t>
      </w:r>
    </w:p>
    <w:p w14:paraId="4ADA1857" w14:textId="77777777" w:rsidR="002F2395" w:rsidRDefault="002F2395" w:rsidP="00E44395">
      <w:pPr>
        <w:jc w:val="both"/>
        <w:rPr>
          <w:lang w:val="fr-BE"/>
        </w:rPr>
      </w:pPr>
    </w:p>
    <w:p w14:paraId="409608A5" w14:textId="7B77ED2F" w:rsidR="009B29D2" w:rsidRPr="00C24277" w:rsidRDefault="00534A84" w:rsidP="00E44395">
      <w:pPr>
        <w:pStyle w:val="Titre4"/>
        <w:numPr>
          <w:ilvl w:val="3"/>
          <w:numId w:val="4"/>
        </w:numPr>
        <w:jc w:val="both"/>
        <w:rPr>
          <w:lang w:val="fr-BE"/>
        </w:rPr>
      </w:pPr>
      <w:bookmarkStart w:id="42" w:name="_Toc185839824"/>
      <w:r w:rsidRPr="00C24277">
        <w:rPr>
          <w:lang w:val="fr-BE"/>
        </w:rPr>
        <w:t>Décision du procureur du Roi</w:t>
      </w:r>
      <w:bookmarkEnd w:id="42"/>
      <w:r w:rsidRPr="00C24277">
        <w:rPr>
          <w:lang w:val="fr-BE"/>
        </w:rPr>
        <w:t xml:space="preserve"> </w:t>
      </w:r>
    </w:p>
    <w:p w14:paraId="5D685503" w14:textId="77777777" w:rsidR="002F2395" w:rsidRPr="00C24277" w:rsidRDefault="002F2395" w:rsidP="002F2395">
      <w:pPr>
        <w:rPr>
          <w:lang w:val="fr-BE"/>
        </w:rPr>
      </w:pPr>
    </w:p>
    <w:p w14:paraId="39CD21FC" w14:textId="63546596" w:rsidR="00534A84" w:rsidRPr="00C24277" w:rsidRDefault="00534A84" w:rsidP="00E44395">
      <w:pPr>
        <w:pStyle w:val="Titre5"/>
        <w:numPr>
          <w:ilvl w:val="4"/>
          <w:numId w:val="4"/>
        </w:numPr>
        <w:jc w:val="both"/>
        <w:rPr>
          <w:lang w:val="fr-BE"/>
        </w:rPr>
      </w:pPr>
      <w:r w:rsidRPr="00C24277">
        <w:rPr>
          <w:lang w:val="fr-BE"/>
        </w:rPr>
        <w:t xml:space="preserve">Délai </w:t>
      </w:r>
    </w:p>
    <w:p w14:paraId="33DB93E6" w14:textId="77777777" w:rsidR="002F2395" w:rsidRPr="00C24277" w:rsidRDefault="002F2395" w:rsidP="002F2395">
      <w:pPr>
        <w:jc w:val="both"/>
        <w:rPr>
          <w:rFonts w:ascii="Arial" w:hAnsi="Arial" w:cs="Arial"/>
          <w:sz w:val="22"/>
          <w:szCs w:val="22"/>
          <w:lang w:val="fr-BE"/>
        </w:rPr>
      </w:pPr>
    </w:p>
    <w:p w14:paraId="46984F17" w14:textId="2CB8C189" w:rsidR="002F2395" w:rsidRPr="00C24277" w:rsidRDefault="00C17404" w:rsidP="002F2395">
      <w:pPr>
        <w:jc w:val="both"/>
        <w:rPr>
          <w:rFonts w:ascii="Arial" w:hAnsi="Arial" w:cs="Arial"/>
          <w:sz w:val="22"/>
          <w:szCs w:val="22"/>
          <w:lang w:val="fr-BE"/>
        </w:rPr>
      </w:pPr>
      <w:r w:rsidRPr="00C24277">
        <w:rPr>
          <w:rFonts w:ascii="Arial" w:hAnsi="Arial" w:cs="Arial"/>
          <w:sz w:val="22"/>
          <w:szCs w:val="22"/>
          <w:lang w:val="fr-BE"/>
        </w:rPr>
        <w:t>Conformément à l’article 9, §3, alinéa 1</w:t>
      </w:r>
      <w:r w:rsidRPr="00C24277">
        <w:rPr>
          <w:rFonts w:ascii="Arial" w:hAnsi="Arial" w:cs="Arial"/>
          <w:sz w:val="22"/>
          <w:szCs w:val="22"/>
          <w:vertAlign w:val="superscript"/>
          <w:lang w:val="fr-BE"/>
        </w:rPr>
        <w:t>er</w:t>
      </w:r>
      <w:r w:rsidRPr="00C24277">
        <w:rPr>
          <w:rFonts w:ascii="Arial" w:hAnsi="Arial" w:cs="Arial"/>
          <w:sz w:val="22"/>
          <w:szCs w:val="22"/>
          <w:lang w:val="fr-BE"/>
        </w:rPr>
        <w:t xml:space="preserve"> de la loi, </w:t>
      </w:r>
      <w:r w:rsidR="003D5E3C" w:rsidRPr="00C24277">
        <w:rPr>
          <w:rFonts w:ascii="Arial" w:hAnsi="Arial" w:cs="Arial"/>
          <w:sz w:val="22"/>
          <w:szCs w:val="22"/>
          <w:lang w:val="fr-BE"/>
        </w:rPr>
        <w:t>le procureur du Roi peut prendre l’une des mesures de protection décrites ci-après, dans un délai de 24 heures ou, en cas d’évaluation clinique, de 48 heures à compter de la privation de liberté de la personne. En ce qui concerne le moment exact de prise de cours du délai, il est renvoyé aux directives reprises ci-dessus concernant le déroulé de l’évaluation médicale ou de l’évaluation clinique (</w:t>
      </w:r>
      <w:r w:rsidR="003D5E3C" w:rsidRPr="00C24277">
        <w:rPr>
          <w:rFonts w:ascii="Arial" w:hAnsi="Arial" w:cs="Arial"/>
          <w:i/>
          <w:iCs/>
          <w:sz w:val="22"/>
          <w:szCs w:val="22"/>
          <w:lang w:val="fr-BE"/>
        </w:rPr>
        <w:t>cf.</w:t>
      </w:r>
      <w:r w:rsidR="003D5E3C" w:rsidRPr="00C24277">
        <w:rPr>
          <w:rFonts w:ascii="Arial" w:hAnsi="Arial" w:cs="Arial"/>
          <w:sz w:val="22"/>
          <w:szCs w:val="22"/>
          <w:lang w:val="fr-BE"/>
        </w:rPr>
        <w:t xml:space="preserve"> les points 3.3.1.2.1. et 3.3.1.2.2. de la présente circulaire). </w:t>
      </w:r>
    </w:p>
    <w:p w14:paraId="01F5F9D5" w14:textId="77777777" w:rsidR="003D5E3C" w:rsidRPr="00C24277" w:rsidRDefault="003D5E3C" w:rsidP="002F2395">
      <w:pPr>
        <w:jc w:val="both"/>
        <w:rPr>
          <w:rFonts w:ascii="Arial" w:hAnsi="Arial" w:cs="Arial"/>
          <w:sz w:val="22"/>
          <w:szCs w:val="22"/>
          <w:lang w:val="fr-BE"/>
        </w:rPr>
      </w:pPr>
    </w:p>
    <w:p w14:paraId="04F4A86A" w14:textId="51C190F7" w:rsidR="003D5E3C" w:rsidRPr="00C24277" w:rsidRDefault="003D5E3C" w:rsidP="002F2395">
      <w:pPr>
        <w:jc w:val="both"/>
        <w:rPr>
          <w:rFonts w:ascii="Arial" w:hAnsi="Arial" w:cs="Arial"/>
          <w:color w:val="FF0000"/>
          <w:sz w:val="22"/>
          <w:szCs w:val="22"/>
          <w:lang w:val="fr-BE"/>
        </w:rPr>
      </w:pPr>
      <w:r w:rsidRPr="00C24277">
        <w:rPr>
          <w:rFonts w:ascii="Arial" w:hAnsi="Arial" w:cs="Arial"/>
          <w:sz w:val="22"/>
          <w:szCs w:val="22"/>
          <w:lang w:val="fr-BE"/>
        </w:rPr>
        <w:t xml:space="preserve">Si le procureur du Roi ne prend pas de décision dans ce délai, </w:t>
      </w:r>
      <w:r w:rsidR="00164F5B" w:rsidRPr="00C24277">
        <w:rPr>
          <w:rFonts w:ascii="Arial" w:hAnsi="Arial" w:cs="Arial"/>
          <w:sz w:val="22"/>
          <w:szCs w:val="22"/>
          <w:lang w:val="fr-BE"/>
        </w:rPr>
        <w:t>l</w:t>
      </w:r>
      <w:r w:rsidR="00C17404" w:rsidRPr="00C24277">
        <w:rPr>
          <w:rFonts w:ascii="Arial" w:hAnsi="Arial" w:cs="Arial"/>
          <w:sz w:val="22"/>
          <w:szCs w:val="22"/>
          <w:lang w:val="fr-BE"/>
        </w:rPr>
        <w:t>a personne est en</w:t>
      </w:r>
      <w:r w:rsidR="00164F5B" w:rsidRPr="00C24277">
        <w:rPr>
          <w:rFonts w:ascii="Arial" w:hAnsi="Arial" w:cs="Arial"/>
          <w:sz w:val="22"/>
          <w:szCs w:val="22"/>
          <w:lang w:val="fr-BE"/>
        </w:rPr>
        <w:t xml:space="preserve"> principe</w:t>
      </w:r>
      <w:r w:rsidR="00C17404" w:rsidRPr="00C24277">
        <w:rPr>
          <w:rFonts w:ascii="Arial" w:hAnsi="Arial" w:cs="Arial"/>
          <w:sz w:val="22"/>
          <w:szCs w:val="22"/>
          <w:lang w:val="fr-BE"/>
        </w:rPr>
        <w:t xml:space="preserve"> remise en liberté</w:t>
      </w:r>
      <w:r w:rsidR="00FF42AC" w:rsidRPr="00C24277">
        <w:rPr>
          <w:rFonts w:ascii="Arial" w:hAnsi="Arial" w:cs="Arial"/>
          <w:sz w:val="22"/>
          <w:szCs w:val="22"/>
          <w:lang w:val="fr-BE"/>
        </w:rPr>
        <w:t xml:space="preserve"> (ou remis au titulaire de l’autorité parentale ou à la personne ou l’institution auxquelles il a été confié s’il s’agit d’un mineur)</w:t>
      </w:r>
      <w:r w:rsidR="00164F5B" w:rsidRPr="00C24277">
        <w:rPr>
          <w:rFonts w:ascii="Arial" w:hAnsi="Arial" w:cs="Arial"/>
          <w:sz w:val="22"/>
          <w:szCs w:val="22"/>
          <w:lang w:val="fr-BE"/>
        </w:rPr>
        <w:t>, pour autant qu’il n’y ait pas d’autre titre de détention</w:t>
      </w:r>
      <w:r w:rsidR="00C17404" w:rsidRPr="00C24277">
        <w:rPr>
          <w:rFonts w:ascii="Arial" w:hAnsi="Arial" w:cs="Arial"/>
          <w:sz w:val="22"/>
          <w:szCs w:val="22"/>
          <w:lang w:val="fr-BE"/>
        </w:rPr>
        <w:t xml:space="preserve">. </w:t>
      </w:r>
    </w:p>
    <w:p w14:paraId="7DE09A80" w14:textId="77777777" w:rsidR="002F2395" w:rsidRDefault="002F2395" w:rsidP="002F2395">
      <w:pPr>
        <w:jc w:val="both"/>
        <w:rPr>
          <w:rFonts w:ascii="Arial" w:hAnsi="Arial" w:cs="Arial"/>
          <w:sz w:val="22"/>
          <w:szCs w:val="22"/>
          <w:lang w:val="fr-BE"/>
        </w:rPr>
      </w:pPr>
    </w:p>
    <w:p w14:paraId="5FBF1712" w14:textId="1B3A45B8" w:rsidR="00534A84" w:rsidRPr="00C24277" w:rsidRDefault="00534A84" w:rsidP="00E44395">
      <w:pPr>
        <w:pStyle w:val="Titre5"/>
        <w:numPr>
          <w:ilvl w:val="4"/>
          <w:numId w:val="4"/>
        </w:numPr>
        <w:jc w:val="both"/>
        <w:rPr>
          <w:lang w:val="fr-BE"/>
        </w:rPr>
      </w:pPr>
      <w:r w:rsidRPr="00C24277">
        <w:rPr>
          <w:lang w:val="fr-BE"/>
        </w:rPr>
        <w:t xml:space="preserve">Décisions possibles </w:t>
      </w:r>
    </w:p>
    <w:p w14:paraId="3ED3665F" w14:textId="77777777" w:rsidR="00EC73EE" w:rsidRPr="00C24277" w:rsidRDefault="00EC73EE" w:rsidP="00EC73EE">
      <w:pPr>
        <w:rPr>
          <w:rFonts w:ascii="Arial" w:hAnsi="Arial" w:cs="Arial"/>
          <w:sz w:val="22"/>
          <w:szCs w:val="22"/>
          <w:lang w:val="fr-BE"/>
        </w:rPr>
      </w:pPr>
    </w:p>
    <w:p w14:paraId="48E5293C" w14:textId="1DFE5F50" w:rsidR="00164F5B" w:rsidRPr="00C24277" w:rsidRDefault="00261652" w:rsidP="00261652">
      <w:pPr>
        <w:jc w:val="both"/>
        <w:rPr>
          <w:rFonts w:ascii="Arial" w:hAnsi="Arial" w:cs="Arial"/>
          <w:sz w:val="22"/>
          <w:szCs w:val="22"/>
          <w:lang w:val="fr-BE"/>
        </w:rPr>
      </w:pPr>
      <w:bookmarkStart w:id="43" w:name="_Hlk183618427"/>
      <w:r w:rsidRPr="00C24277">
        <w:rPr>
          <w:rFonts w:ascii="Arial" w:hAnsi="Arial" w:cs="Arial"/>
          <w:sz w:val="22"/>
          <w:szCs w:val="22"/>
          <w:lang w:val="fr-BE"/>
        </w:rPr>
        <w:t>La décision peut le cas échéant être prise oralement,</w:t>
      </w:r>
      <w:r w:rsidR="00164F5B" w:rsidRPr="00C24277">
        <w:rPr>
          <w:rFonts w:ascii="Arial" w:hAnsi="Arial" w:cs="Arial"/>
          <w:sz w:val="22"/>
          <w:szCs w:val="22"/>
          <w:lang w:val="fr-BE"/>
        </w:rPr>
        <w:t xml:space="preserve"> mais</w:t>
      </w:r>
      <w:r w:rsidRPr="00C24277">
        <w:rPr>
          <w:rFonts w:ascii="Arial" w:hAnsi="Arial" w:cs="Arial"/>
          <w:sz w:val="22"/>
          <w:szCs w:val="22"/>
          <w:lang w:val="fr-BE"/>
        </w:rPr>
        <w:t xml:space="preserve"> doit être</w:t>
      </w:r>
      <w:r w:rsidR="00164F5B" w:rsidRPr="00C24277">
        <w:rPr>
          <w:rFonts w:ascii="Arial" w:hAnsi="Arial" w:cs="Arial"/>
          <w:sz w:val="22"/>
          <w:szCs w:val="22"/>
          <w:lang w:val="fr-BE"/>
        </w:rPr>
        <w:t xml:space="preserve"> confirmée par écrit le plus rapidement possible. </w:t>
      </w:r>
    </w:p>
    <w:bookmarkEnd w:id="43"/>
    <w:p w14:paraId="726103E6" w14:textId="77777777" w:rsidR="003D5E3C" w:rsidRPr="00C24277" w:rsidRDefault="003D5E3C" w:rsidP="003D5E3C">
      <w:pPr>
        <w:rPr>
          <w:lang w:val="fr-BE"/>
        </w:rPr>
      </w:pPr>
    </w:p>
    <w:p w14:paraId="567EB78D" w14:textId="38761473" w:rsidR="00534A84" w:rsidRPr="00C24277" w:rsidRDefault="00534A84" w:rsidP="00E44395">
      <w:pPr>
        <w:pStyle w:val="Titre6"/>
        <w:numPr>
          <w:ilvl w:val="5"/>
          <w:numId w:val="4"/>
        </w:numPr>
        <w:jc w:val="both"/>
        <w:rPr>
          <w:lang w:val="fr-BE"/>
        </w:rPr>
      </w:pPr>
      <w:r w:rsidRPr="00C24277">
        <w:rPr>
          <w:lang w:val="fr-BE"/>
        </w:rPr>
        <w:t xml:space="preserve">Mesure d’observation protectrice </w:t>
      </w:r>
    </w:p>
    <w:p w14:paraId="18B2B248" w14:textId="77777777" w:rsidR="00C17404" w:rsidRPr="00C24277" w:rsidRDefault="00C17404" w:rsidP="003D5E3C">
      <w:pPr>
        <w:rPr>
          <w:rFonts w:ascii="Arial" w:hAnsi="Arial" w:cs="Arial"/>
          <w:sz w:val="22"/>
          <w:szCs w:val="22"/>
          <w:lang w:val="fr-BE"/>
        </w:rPr>
      </w:pPr>
    </w:p>
    <w:p w14:paraId="594E47A0" w14:textId="61284E19" w:rsidR="00F44AB6" w:rsidRPr="00C24277" w:rsidRDefault="00C17404" w:rsidP="00C17404">
      <w:pPr>
        <w:jc w:val="both"/>
        <w:rPr>
          <w:rFonts w:ascii="Arial" w:hAnsi="Arial" w:cs="Arial"/>
          <w:sz w:val="22"/>
          <w:szCs w:val="22"/>
          <w:lang w:val="fr-BE"/>
        </w:rPr>
      </w:pPr>
      <w:r w:rsidRPr="00C24277">
        <w:rPr>
          <w:rFonts w:ascii="Arial" w:hAnsi="Arial" w:cs="Arial"/>
          <w:sz w:val="22"/>
          <w:szCs w:val="22"/>
          <w:lang w:val="fr-BE"/>
        </w:rPr>
        <w:t xml:space="preserve">S’il estime les conditions remplies sur base de l’avis médical qui lui aura été fourni, le procureur du Roi peut ordonner une mesure d’observation protectrice conformément à l’article 4/1 de la loi. </w:t>
      </w:r>
      <w:r w:rsidR="00F44AB6" w:rsidRPr="00C24277">
        <w:rPr>
          <w:rFonts w:ascii="Arial" w:hAnsi="Arial" w:cs="Arial"/>
          <w:sz w:val="22"/>
          <w:szCs w:val="22"/>
          <w:lang w:val="fr-BE"/>
        </w:rPr>
        <w:t xml:space="preserve">Pour rappel, celle-ci consiste en une admission résidentielle obligatoire, qui a lieu en institution résidentielle. </w:t>
      </w:r>
    </w:p>
    <w:p w14:paraId="4F30BD07" w14:textId="77777777" w:rsidR="00164F5B" w:rsidRPr="00C24277" w:rsidRDefault="00164F5B" w:rsidP="00C17404">
      <w:pPr>
        <w:jc w:val="both"/>
        <w:rPr>
          <w:rFonts w:ascii="Arial" w:hAnsi="Arial" w:cs="Arial"/>
          <w:sz w:val="22"/>
          <w:szCs w:val="22"/>
          <w:lang w:val="fr-BE"/>
        </w:rPr>
      </w:pPr>
    </w:p>
    <w:p w14:paraId="2AC05849" w14:textId="68CC09EB" w:rsidR="00164F5B" w:rsidRPr="00C24277" w:rsidRDefault="00164F5B" w:rsidP="00C17404">
      <w:pPr>
        <w:jc w:val="both"/>
        <w:rPr>
          <w:rFonts w:ascii="Arial" w:hAnsi="Arial" w:cs="Arial"/>
          <w:sz w:val="22"/>
          <w:szCs w:val="22"/>
          <w:lang w:val="fr-BE"/>
        </w:rPr>
      </w:pPr>
      <w:bookmarkStart w:id="44" w:name="_Hlk183618442"/>
      <w:r w:rsidRPr="00C24277">
        <w:rPr>
          <w:rFonts w:ascii="Arial" w:hAnsi="Arial" w:cs="Arial"/>
          <w:sz w:val="22"/>
          <w:szCs w:val="22"/>
          <w:lang w:val="fr-BE"/>
        </w:rPr>
        <w:t xml:space="preserve">En ce qui concerne la </w:t>
      </w:r>
      <w:r w:rsidR="00261652" w:rsidRPr="00C24277">
        <w:rPr>
          <w:rFonts w:ascii="Arial" w:hAnsi="Arial" w:cs="Arial"/>
          <w:sz w:val="22"/>
          <w:szCs w:val="22"/>
          <w:lang w:val="fr-BE"/>
        </w:rPr>
        <w:t>désignation par le magistrat de</w:t>
      </w:r>
      <w:r w:rsidRPr="00C24277">
        <w:rPr>
          <w:rFonts w:ascii="Arial" w:hAnsi="Arial" w:cs="Arial"/>
          <w:sz w:val="22"/>
          <w:szCs w:val="22"/>
          <w:lang w:val="fr-BE"/>
        </w:rPr>
        <w:t xml:space="preserve"> l’institution résidentielle dans laquelle aura lieu la mesure, il est renvoyé aux directives locales des différents parquets. </w:t>
      </w:r>
    </w:p>
    <w:bookmarkEnd w:id="44"/>
    <w:p w14:paraId="4E7E5266" w14:textId="77777777" w:rsidR="00C17404" w:rsidRDefault="00C17404" w:rsidP="00C17404">
      <w:pPr>
        <w:jc w:val="both"/>
        <w:rPr>
          <w:rFonts w:ascii="Arial" w:hAnsi="Arial" w:cs="Arial"/>
          <w:sz w:val="22"/>
          <w:szCs w:val="22"/>
          <w:lang w:val="fr-BE"/>
        </w:rPr>
      </w:pPr>
    </w:p>
    <w:p w14:paraId="4331B1AD" w14:textId="77777777" w:rsidR="003760A6" w:rsidRPr="00C24277" w:rsidRDefault="003760A6" w:rsidP="00C17404">
      <w:pPr>
        <w:jc w:val="both"/>
        <w:rPr>
          <w:rFonts w:ascii="Arial" w:hAnsi="Arial" w:cs="Arial"/>
          <w:sz w:val="22"/>
          <w:szCs w:val="22"/>
          <w:lang w:val="fr-BE"/>
        </w:rPr>
      </w:pPr>
    </w:p>
    <w:p w14:paraId="1048E613" w14:textId="77777777" w:rsidR="003D5E3C" w:rsidRPr="00C24277" w:rsidRDefault="00534A84" w:rsidP="00E44395">
      <w:pPr>
        <w:pStyle w:val="Titre6"/>
        <w:numPr>
          <w:ilvl w:val="5"/>
          <w:numId w:val="4"/>
        </w:numPr>
        <w:jc w:val="both"/>
        <w:rPr>
          <w:lang w:val="fr-BE"/>
        </w:rPr>
      </w:pPr>
      <w:r w:rsidRPr="00C24277">
        <w:rPr>
          <w:lang w:val="fr-BE"/>
        </w:rPr>
        <w:t>Traitement volontaire sous conditions</w:t>
      </w:r>
    </w:p>
    <w:p w14:paraId="3309606B" w14:textId="77777777" w:rsidR="00C17404" w:rsidRPr="00C24277" w:rsidRDefault="00C17404" w:rsidP="00C17404">
      <w:pPr>
        <w:rPr>
          <w:rFonts w:ascii="Arial" w:hAnsi="Arial" w:cs="Arial"/>
          <w:sz w:val="22"/>
          <w:szCs w:val="22"/>
          <w:lang w:val="fr-BE"/>
        </w:rPr>
      </w:pPr>
    </w:p>
    <w:p w14:paraId="77D88184" w14:textId="093A2304" w:rsidR="00C17404" w:rsidRPr="00C24277" w:rsidRDefault="00C17404" w:rsidP="00C17404">
      <w:pPr>
        <w:jc w:val="both"/>
        <w:rPr>
          <w:rFonts w:ascii="Arial" w:hAnsi="Arial" w:cs="Arial"/>
          <w:sz w:val="22"/>
          <w:szCs w:val="22"/>
          <w:lang w:val="fr-BE"/>
        </w:rPr>
      </w:pPr>
      <w:r w:rsidRPr="00C24277">
        <w:rPr>
          <w:rFonts w:ascii="Arial" w:hAnsi="Arial" w:cs="Arial"/>
          <w:sz w:val="22"/>
          <w:szCs w:val="22"/>
          <w:lang w:val="fr-BE"/>
        </w:rPr>
        <w:t>S’il estime les conditions remplies sur base de l’avis médical qui lui aura été fourni, le procureur du Roi peut proposer un traitement volontaire sous conditions conformément à l'article 4/2 et, le cas échéant,</w:t>
      </w:r>
      <w:r w:rsidR="003526C8" w:rsidRPr="00C24277">
        <w:rPr>
          <w:rFonts w:ascii="Arial" w:hAnsi="Arial" w:cs="Arial"/>
          <w:sz w:val="22"/>
          <w:szCs w:val="22"/>
          <w:lang w:val="fr-BE"/>
        </w:rPr>
        <w:t xml:space="preserve"> si l</w:t>
      </w:r>
      <w:r w:rsidR="00490F07" w:rsidRPr="00C24277">
        <w:rPr>
          <w:rFonts w:ascii="Arial" w:hAnsi="Arial" w:cs="Arial"/>
          <w:sz w:val="22"/>
          <w:szCs w:val="22"/>
          <w:lang w:val="fr-BE"/>
        </w:rPr>
        <w:t>a personne concernée</w:t>
      </w:r>
      <w:r w:rsidR="003526C8" w:rsidRPr="00C24277">
        <w:rPr>
          <w:rFonts w:ascii="Arial" w:hAnsi="Arial" w:cs="Arial"/>
          <w:sz w:val="22"/>
          <w:szCs w:val="22"/>
          <w:lang w:val="fr-BE"/>
        </w:rPr>
        <w:t xml:space="preserve"> marque son accord,</w:t>
      </w:r>
      <w:r w:rsidRPr="00C24277">
        <w:rPr>
          <w:rFonts w:ascii="Arial" w:hAnsi="Arial" w:cs="Arial"/>
          <w:sz w:val="22"/>
          <w:szCs w:val="22"/>
          <w:lang w:val="fr-BE"/>
        </w:rPr>
        <w:t xml:space="preserve"> assortir cette décision des conditions visées à l'article 4/2, § 1er, alinéa 2.</w:t>
      </w:r>
    </w:p>
    <w:p w14:paraId="25DFA46E" w14:textId="77777777" w:rsidR="00F44AB6" w:rsidRPr="00C24277" w:rsidRDefault="00F44AB6" w:rsidP="00C17404">
      <w:pPr>
        <w:jc w:val="both"/>
        <w:rPr>
          <w:rFonts w:ascii="Arial" w:hAnsi="Arial" w:cs="Arial"/>
          <w:sz w:val="22"/>
          <w:szCs w:val="22"/>
          <w:lang w:val="fr-BE"/>
        </w:rPr>
      </w:pPr>
    </w:p>
    <w:p w14:paraId="1765F148" w14:textId="77777777" w:rsidR="000A5534" w:rsidRPr="00C24277" w:rsidRDefault="00F44AB6" w:rsidP="00C17404">
      <w:pPr>
        <w:jc w:val="both"/>
        <w:rPr>
          <w:rFonts w:ascii="Arial" w:hAnsi="Arial" w:cs="Arial"/>
          <w:sz w:val="22"/>
          <w:szCs w:val="22"/>
          <w:lang w:val="fr-BE"/>
        </w:rPr>
      </w:pPr>
      <w:r w:rsidRPr="00C24277">
        <w:rPr>
          <w:rFonts w:ascii="Arial" w:hAnsi="Arial" w:cs="Arial"/>
          <w:sz w:val="22"/>
          <w:szCs w:val="22"/>
          <w:lang w:val="fr-BE"/>
        </w:rPr>
        <w:t xml:space="preserve">La loi précise bien que le procureur du Roi peut « proposer » un traitement volontaire sous conditions et non l’ « ordonner ». En effet, il sera difficile, voire impossible, d’obtenir un plan de traitement tel qu’exigé par l’article 4/2, §2, dans le délai de 48 heures de l’évaluation clinique. </w:t>
      </w:r>
      <w:r w:rsidR="000A5534" w:rsidRPr="00C24277">
        <w:rPr>
          <w:rFonts w:ascii="Arial" w:hAnsi="Arial" w:cs="Arial"/>
          <w:sz w:val="22"/>
          <w:szCs w:val="22"/>
          <w:lang w:val="fr-BE"/>
        </w:rPr>
        <w:t xml:space="preserve">Par contre, le rapport médical circonstancié établi suite à l’évaluation clinique pourrait conclure qu’un traitement volontaire est possible sous certaines conditions, sans contenir un plan de traitement précis. Sur base de ce rapport, le procureur du Roi peut proposer un traitement volontaire. C’est ensuite le juge de paix qui déterminera à l’audience si le traitement volontaire proposé par le procureur du Roi, accompagné d’un plan de traitement de préférence déposé entretemps, peut être prononcé. </w:t>
      </w:r>
    </w:p>
    <w:p w14:paraId="61B10952" w14:textId="77777777" w:rsidR="000A5534" w:rsidRPr="00C24277" w:rsidRDefault="000A5534" w:rsidP="00C17404">
      <w:pPr>
        <w:jc w:val="both"/>
        <w:rPr>
          <w:rFonts w:ascii="Arial" w:hAnsi="Arial" w:cs="Arial"/>
          <w:sz w:val="22"/>
          <w:szCs w:val="22"/>
          <w:lang w:val="fr-BE"/>
        </w:rPr>
      </w:pPr>
    </w:p>
    <w:p w14:paraId="01CA29EB" w14:textId="6C8579B2" w:rsidR="00F44AB6" w:rsidRPr="00C24277" w:rsidRDefault="00D75A6B" w:rsidP="00C17404">
      <w:pPr>
        <w:jc w:val="both"/>
        <w:rPr>
          <w:rFonts w:ascii="Arial" w:hAnsi="Arial" w:cs="Arial"/>
          <w:sz w:val="22"/>
          <w:szCs w:val="22"/>
          <w:lang w:val="fr-BE"/>
        </w:rPr>
      </w:pPr>
      <w:r w:rsidRPr="00C24277">
        <w:rPr>
          <w:rFonts w:ascii="Arial" w:hAnsi="Arial" w:cs="Arial"/>
          <w:sz w:val="22"/>
          <w:szCs w:val="22"/>
          <w:lang w:val="fr-BE"/>
        </w:rPr>
        <w:t>Dans l’attente de la décision du juge de paix</w:t>
      </w:r>
      <w:r w:rsidR="0025287D" w:rsidRPr="00C24277">
        <w:rPr>
          <w:rFonts w:ascii="Arial" w:hAnsi="Arial" w:cs="Arial"/>
          <w:sz w:val="22"/>
          <w:szCs w:val="22"/>
          <w:lang w:val="fr-BE"/>
        </w:rPr>
        <w:t xml:space="preserve"> </w:t>
      </w:r>
      <w:r w:rsidR="00FF42AC" w:rsidRPr="00C24277">
        <w:rPr>
          <w:rFonts w:ascii="Arial" w:hAnsi="Arial" w:cs="Arial"/>
          <w:sz w:val="22"/>
          <w:szCs w:val="22"/>
          <w:lang w:val="fr-BE"/>
        </w:rPr>
        <w:t>(</w:t>
      </w:r>
      <w:r w:rsidR="0025287D" w:rsidRPr="00C24277">
        <w:rPr>
          <w:rFonts w:ascii="Arial" w:hAnsi="Arial" w:cs="Arial"/>
          <w:sz w:val="22"/>
          <w:szCs w:val="22"/>
          <w:lang w:val="fr-BE"/>
        </w:rPr>
        <w:t>ou du juge de la jeunesse</w:t>
      </w:r>
      <w:r w:rsidR="00FF42AC" w:rsidRPr="00C24277">
        <w:rPr>
          <w:rFonts w:ascii="Arial" w:hAnsi="Arial" w:cs="Arial"/>
          <w:sz w:val="22"/>
          <w:szCs w:val="22"/>
          <w:lang w:val="fr-BE"/>
        </w:rPr>
        <w:t xml:space="preserve"> si la personne concernée est mineure)</w:t>
      </w:r>
      <w:r w:rsidRPr="00C24277">
        <w:rPr>
          <w:rFonts w:ascii="Arial" w:hAnsi="Arial" w:cs="Arial"/>
          <w:sz w:val="22"/>
          <w:szCs w:val="22"/>
          <w:lang w:val="fr-BE"/>
        </w:rPr>
        <w:t>, l</w:t>
      </w:r>
      <w:r w:rsidR="000A5534" w:rsidRPr="00C24277">
        <w:rPr>
          <w:rFonts w:ascii="Arial" w:hAnsi="Arial" w:cs="Arial"/>
          <w:sz w:val="22"/>
          <w:szCs w:val="22"/>
          <w:lang w:val="fr-BE"/>
        </w:rPr>
        <w:t xml:space="preserve">e procureur du Roi peut </w:t>
      </w:r>
      <w:r w:rsidRPr="00C24277">
        <w:rPr>
          <w:rFonts w:ascii="Arial" w:hAnsi="Arial" w:cs="Arial"/>
          <w:sz w:val="22"/>
          <w:szCs w:val="22"/>
          <w:lang w:val="fr-BE"/>
        </w:rPr>
        <w:t>déjà</w:t>
      </w:r>
      <w:r w:rsidR="000A5534" w:rsidRPr="00C24277">
        <w:rPr>
          <w:rFonts w:ascii="Arial" w:hAnsi="Arial" w:cs="Arial"/>
          <w:sz w:val="22"/>
          <w:szCs w:val="22"/>
          <w:lang w:val="fr-BE"/>
        </w:rPr>
        <w:t xml:space="preserve"> </w:t>
      </w:r>
      <w:r w:rsidR="00490F07" w:rsidRPr="00C24277">
        <w:rPr>
          <w:rFonts w:ascii="Arial" w:hAnsi="Arial" w:cs="Arial"/>
          <w:sz w:val="22"/>
          <w:szCs w:val="22"/>
          <w:lang w:val="fr-BE"/>
        </w:rPr>
        <w:t>proposer à la personne concernée de bénéficier d’un traitement volontaire sous conditions, et le cas échéant, si la personne concernée marque son accord, l’assortir d’u</w:t>
      </w:r>
      <w:r w:rsidRPr="00C24277">
        <w:rPr>
          <w:rFonts w:ascii="Arial" w:hAnsi="Arial" w:cs="Arial"/>
          <w:sz w:val="22"/>
          <w:szCs w:val="22"/>
          <w:lang w:val="fr-BE"/>
        </w:rPr>
        <w:t xml:space="preserve">ne série </w:t>
      </w:r>
      <w:r w:rsidR="000A5534" w:rsidRPr="00C24277">
        <w:rPr>
          <w:rFonts w:ascii="Arial" w:hAnsi="Arial" w:cs="Arial"/>
          <w:sz w:val="22"/>
          <w:szCs w:val="22"/>
          <w:lang w:val="fr-BE"/>
        </w:rPr>
        <w:t>de conditions à respecter dans le cadre du traitement volontaire. Les travaux préparatoires de la loi du 16 mai 2024 portant diverses modifications relatives à la protection de la personne des malades mentaux dressent une liste exemplatives des conditions qui peuvent être proposées.</w:t>
      </w:r>
      <w:r w:rsidR="000A5534" w:rsidRPr="00C24277">
        <w:rPr>
          <w:rFonts w:ascii="Arial" w:hAnsi="Arial" w:cs="Arial"/>
          <w:sz w:val="22"/>
          <w:szCs w:val="22"/>
          <w:vertAlign w:val="superscript"/>
          <w:lang w:val="fr-BE"/>
        </w:rPr>
        <w:footnoteReference w:id="11"/>
      </w:r>
      <w:r w:rsidRPr="00C24277">
        <w:rPr>
          <w:rFonts w:ascii="Arial" w:hAnsi="Arial" w:cs="Arial"/>
          <w:sz w:val="22"/>
          <w:szCs w:val="22"/>
          <w:lang w:val="fr-BE"/>
        </w:rPr>
        <w:t xml:space="preserve"> </w:t>
      </w:r>
      <w:bookmarkStart w:id="45" w:name="_Hlk181959604"/>
      <w:r w:rsidRPr="00C24277">
        <w:rPr>
          <w:rFonts w:ascii="Arial" w:hAnsi="Arial" w:cs="Arial"/>
          <w:sz w:val="22"/>
          <w:szCs w:val="22"/>
          <w:lang w:val="fr-BE"/>
        </w:rPr>
        <w:t>Ces conditions seront proposées au cas par cas, après discussion avec le médecin qui a réalisé l’évaluation.</w:t>
      </w:r>
    </w:p>
    <w:p w14:paraId="6DA41D9B" w14:textId="77777777" w:rsidR="002B6EBD" w:rsidRPr="00C24277" w:rsidRDefault="002B6EBD" w:rsidP="00C17404">
      <w:pPr>
        <w:jc w:val="both"/>
        <w:rPr>
          <w:rFonts w:ascii="Arial" w:hAnsi="Arial" w:cs="Arial"/>
          <w:sz w:val="22"/>
          <w:szCs w:val="22"/>
          <w:lang w:val="fr-BE"/>
        </w:rPr>
      </w:pPr>
    </w:p>
    <w:p w14:paraId="15311E85" w14:textId="40F5BC72" w:rsidR="00D75A6B" w:rsidRPr="00C24277" w:rsidRDefault="002B6EBD" w:rsidP="00C17404">
      <w:pPr>
        <w:jc w:val="both"/>
        <w:rPr>
          <w:rFonts w:ascii="Arial" w:hAnsi="Arial" w:cs="Arial"/>
          <w:sz w:val="22"/>
          <w:szCs w:val="22"/>
          <w:lang w:val="fr-BE"/>
        </w:rPr>
      </w:pPr>
      <w:r w:rsidRPr="00C24277">
        <w:rPr>
          <w:rFonts w:ascii="Arial" w:hAnsi="Arial" w:cs="Arial"/>
          <w:sz w:val="22"/>
          <w:szCs w:val="22"/>
          <w:lang w:val="fr-BE"/>
        </w:rPr>
        <w:t xml:space="preserve">Dans les faits, le traitement volontaire sous conditions ne sera proposé qu’à des patients </w:t>
      </w:r>
      <w:r w:rsidR="00D75A6B" w:rsidRPr="00C24277">
        <w:rPr>
          <w:rFonts w:ascii="Arial" w:hAnsi="Arial" w:cs="Arial"/>
          <w:sz w:val="22"/>
          <w:szCs w:val="22"/>
          <w:lang w:val="fr-BE"/>
        </w:rPr>
        <w:t xml:space="preserve">qui ont déjà établi </w:t>
      </w:r>
      <w:r w:rsidR="00CE3B9C" w:rsidRPr="00C24277">
        <w:rPr>
          <w:rFonts w:ascii="Arial" w:hAnsi="Arial" w:cs="Arial"/>
          <w:sz w:val="22"/>
          <w:szCs w:val="22"/>
          <w:lang w:val="fr-BE"/>
        </w:rPr>
        <w:t>un lien</w:t>
      </w:r>
      <w:r w:rsidR="00D75A6B" w:rsidRPr="00C24277">
        <w:rPr>
          <w:rFonts w:ascii="Arial" w:hAnsi="Arial" w:cs="Arial"/>
          <w:sz w:val="22"/>
          <w:szCs w:val="22"/>
          <w:lang w:val="fr-BE"/>
        </w:rPr>
        <w:t xml:space="preserve"> thérapeutique suffisant avant l’intervention de la justice. </w:t>
      </w:r>
    </w:p>
    <w:p w14:paraId="71BD2E3F" w14:textId="77777777" w:rsidR="005924E9" w:rsidRPr="00C24277" w:rsidRDefault="005924E9" w:rsidP="00C17404">
      <w:pPr>
        <w:jc w:val="both"/>
        <w:rPr>
          <w:rFonts w:ascii="Arial" w:hAnsi="Arial" w:cs="Arial"/>
          <w:sz w:val="22"/>
          <w:szCs w:val="22"/>
          <w:lang w:val="fr-BE"/>
        </w:rPr>
      </w:pPr>
    </w:p>
    <w:p w14:paraId="11EC8A23" w14:textId="5C62BE6E" w:rsidR="005924E9" w:rsidRPr="00C24277" w:rsidRDefault="005924E9" w:rsidP="00C17404">
      <w:pPr>
        <w:jc w:val="both"/>
        <w:rPr>
          <w:rFonts w:ascii="Arial" w:hAnsi="Arial" w:cs="Arial"/>
          <w:sz w:val="22"/>
          <w:szCs w:val="22"/>
          <w:lang w:val="fr-BE"/>
        </w:rPr>
      </w:pPr>
      <w:bookmarkStart w:id="46" w:name="_Hlk181963480"/>
      <w:r w:rsidRPr="00C24277">
        <w:rPr>
          <w:rFonts w:ascii="Arial" w:hAnsi="Arial" w:cs="Arial"/>
          <w:sz w:val="22"/>
          <w:szCs w:val="22"/>
          <w:lang w:val="fr-BE"/>
        </w:rPr>
        <w:t xml:space="preserve">Cette mesure de protection pourrait être plus fréquente pour les mineurs, le jeune étant plus fréquemment connu des services sociaux et médicaux. Le mineur peut marquer son accord au plan de traitement, conformément à l’article 12 de la loi du 22 août 2002 relative aux droits du patient. Les parents sont associés au traitement, mais leur accord n’est pas requis. </w:t>
      </w:r>
    </w:p>
    <w:bookmarkEnd w:id="45"/>
    <w:bookmarkEnd w:id="46"/>
    <w:p w14:paraId="594DD835" w14:textId="6D9A075C" w:rsidR="00534A84" w:rsidRDefault="00534A84" w:rsidP="00C17404">
      <w:pPr>
        <w:jc w:val="both"/>
        <w:rPr>
          <w:lang w:val="fr-BE"/>
        </w:rPr>
      </w:pPr>
    </w:p>
    <w:p w14:paraId="4F5ADF66" w14:textId="517E36C2" w:rsidR="003760A6" w:rsidRDefault="003760A6">
      <w:pPr>
        <w:suppressAutoHyphens w:val="0"/>
        <w:spacing w:after="160" w:line="259" w:lineRule="auto"/>
        <w:rPr>
          <w:lang w:val="fr-BE"/>
        </w:rPr>
      </w:pPr>
      <w:r>
        <w:rPr>
          <w:lang w:val="fr-BE"/>
        </w:rPr>
        <w:br w:type="page"/>
      </w:r>
    </w:p>
    <w:p w14:paraId="540FCCCD" w14:textId="45576547" w:rsidR="00534A84" w:rsidRPr="00C24277" w:rsidRDefault="0011602E" w:rsidP="00E44395">
      <w:pPr>
        <w:pStyle w:val="Titre4"/>
        <w:numPr>
          <w:ilvl w:val="3"/>
          <w:numId w:val="4"/>
        </w:numPr>
        <w:jc w:val="both"/>
      </w:pPr>
      <w:bookmarkStart w:id="47" w:name="_Toc185839825"/>
      <w:r w:rsidRPr="00C24277">
        <w:t xml:space="preserve">Suite de la </w:t>
      </w:r>
      <w:proofErr w:type="spellStart"/>
      <w:r w:rsidRPr="00C24277">
        <w:t>procédure</w:t>
      </w:r>
      <w:bookmarkEnd w:id="47"/>
      <w:proofErr w:type="spellEnd"/>
      <w:r w:rsidRPr="00C24277">
        <w:t xml:space="preserve"> </w:t>
      </w:r>
    </w:p>
    <w:p w14:paraId="6E2ADC8D" w14:textId="77777777" w:rsidR="00315896" w:rsidRPr="00C24277" w:rsidRDefault="00315896" w:rsidP="00315896"/>
    <w:p w14:paraId="7DDAA074" w14:textId="5C6CAB7A" w:rsidR="0084516C" w:rsidRPr="00C24277" w:rsidRDefault="0084516C" w:rsidP="00E44395">
      <w:pPr>
        <w:pStyle w:val="Titre5"/>
        <w:numPr>
          <w:ilvl w:val="4"/>
          <w:numId w:val="4"/>
        </w:numPr>
        <w:jc w:val="both"/>
        <w:rPr>
          <w:lang w:val="fr-BE"/>
        </w:rPr>
      </w:pPr>
      <w:r w:rsidRPr="00C24277">
        <w:rPr>
          <w:lang w:val="fr-BE"/>
        </w:rPr>
        <w:t>Désignation d’un avocat</w:t>
      </w:r>
    </w:p>
    <w:p w14:paraId="76E55DB5" w14:textId="77777777" w:rsidR="0084516C" w:rsidRPr="00C24277" w:rsidRDefault="0084516C" w:rsidP="0084516C">
      <w:pPr>
        <w:jc w:val="both"/>
        <w:rPr>
          <w:rFonts w:ascii="Arial" w:hAnsi="Arial" w:cs="Arial"/>
          <w:sz w:val="22"/>
          <w:szCs w:val="22"/>
          <w:lang w:val="fr-BE"/>
        </w:rPr>
      </w:pPr>
    </w:p>
    <w:p w14:paraId="163AF1A0" w14:textId="354E987A" w:rsidR="0084516C" w:rsidRPr="00C24277" w:rsidRDefault="0084516C" w:rsidP="0084516C">
      <w:pPr>
        <w:jc w:val="both"/>
        <w:rPr>
          <w:rFonts w:ascii="Arial" w:hAnsi="Arial" w:cs="Arial"/>
          <w:sz w:val="22"/>
          <w:szCs w:val="22"/>
          <w:lang w:val="fr-BE"/>
        </w:rPr>
      </w:pPr>
      <w:r w:rsidRPr="00C24277">
        <w:rPr>
          <w:rFonts w:ascii="Arial" w:hAnsi="Arial" w:cs="Arial"/>
          <w:sz w:val="22"/>
          <w:szCs w:val="22"/>
          <w:lang w:val="fr-BE"/>
        </w:rPr>
        <w:t xml:space="preserve">Dès </w:t>
      </w:r>
      <w:r w:rsidR="00EC73EE" w:rsidRPr="00C24277">
        <w:rPr>
          <w:rFonts w:ascii="Arial" w:hAnsi="Arial" w:cs="Arial"/>
          <w:sz w:val="22"/>
          <w:szCs w:val="22"/>
          <w:lang w:val="fr-BE"/>
        </w:rPr>
        <w:t>que le procureur du Roi décide d’une mesure de protection, il demande au bâtonnier ou au bureau d’aide juridique la désignation d’office et sans délai d’un avocat</w:t>
      </w:r>
      <w:r w:rsidR="00515555" w:rsidRPr="00C24277">
        <w:rPr>
          <w:rFonts w:ascii="Arial" w:hAnsi="Arial" w:cs="Arial"/>
          <w:sz w:val="22"/>
          <w:szCs w:val="22"/>
          <w:lang w:val="fr-BE"/>
        </w:rPr>
        <w:t>,</w:t>
      </w:r>
      <w:r w:rsidR="00EC73EE" w:rsidRPr="00C24277">
        <w:rPr>
          <w:rFonts w:ascii="Arial" w:hAnsi="Arial" w:cs="Arial"/>
          <w:sz w:val="22"/>
          <w:szCs w:val="22"/>
          <w:lang w:val="fr-BE"/>
        </w:rPr>
        <w:t xml:space="preserve"> conformément à l’article 9, §1</w:t>
      </w:r>
      <w:r w:rsidR="00EC73EE" w:rsidRPr="00C24277">
        <w:rPr>
          <w:rFonts w:ascii="Arial" w:hAnsi="Arial" w:cs="Arial"/>
          <w:sz w:val="22"/>
          <w:szCs w:val="22"/>
          <w:vertAlign w:val="superscript"/>
          <w:lang w:val="fr-BE"/>
        </w:rPr>
        <w:t>er</w:t>
      </w:r>
      <w:r w:rsidR="00EC73EE" w:rsidRPr="00C24277">
        <w:rPr>
          <w:rFonts w:ascii="Arial" w:hAnsi="Arial" w:cs="Arial"/>
          <w:sz w:val="22"/>
          <w:szCs w:val="22"/>
          <w:lang w:val="fr-BE"/>
        </w:rPr>
        <w:t xml:space="preserve">, alinéa 3, sauf si cette désignation a déjà eu lieu dans le cadre de l’évaluation clinique. </w:t>
      </w:r>
    </w:p>
    <w:p w14:paraId="2F284554" w14:textId="77777777" w:rsidR="0084516C" w:rsidRPr="00C24277" w:rsidRDefault="0084516C" w:rsidP="0084516C">
      <w:pPr>
        <w:jc w:val="both"/>
        <w:rPr>
          <w:rFonts w:ascii="Arial" w:hAnsi="Arial" w:cs="Arial"/>
          <w:sz w:val="22"/>
          <w:szCs w:val="22"/>
          <w:lang w:val="fr-BE"/>
        </w:rPr>
      </w:pPr>
    </w:p>
    <w:p w14:paraId="406DD9E8" w14:textId="21A070FD" w:rsidR="0011602E" w:rsidRPr="00C24277" w:rsidRDefault="0011602E" w:rsidP="00E44395">
      <w:pPr>
        <w:pStyle w:val="Titre5"/>
        <w:numPr>
          <w:ilvl w:val="4"/>
          <w:numId w:val="4"/>
        </w:numPr>
        <w:jc w:val="both"/>
        <w:rPr>
          <w:lang w:val="fr-BE"/>
        </w:rPr>
      </w:pPr>
      <w:r w:rsidRPr="00C24277">
        <w:rPr>
          <w:lang w:val="fr-BE"/>
        </w:rPr>
        <w:t xml:space="preserve">Requête au juge de paix </w:t>
      </w:r>
      <w:r w:rsidR="00110E48" w:rsidRPr="00C24277">
        <w:rPr>
          <w:lang w:val="fr-BE"/>
        </w:rPr>
        <w:t xml:space="preserve">ou au juge de la jeunesse </w:t>
      </w:r>
    </w:p>
    <w:p w14:paraId="357B1506" w14:textId="77777777" w:rsidR="00110E48" w:rsidRPr="00C24277" w:rsidRDefault="00110E48" w:rsidP="00315896">
      <w:pPr>
        <w:jc w:val="both"/>
        <w:rPr>
          <w:rFonts w:ascii="Arial" w:hAnsi="Arial" w:cs="Arial"/>
          <w:sz w:val="22"/>
          <w:szCs w:val="22"/>
          <w:lang w:val="fr-BE"/>
        </w:rPr>
      </w:pPr>
    </w:p>
    <w:p w14:paraId="46BF88C4" w14:textId="233D0557" w:rsidR="00315896" w:rsidRPr="00C24277" w:rsidRDefault="00315896" w:rsidP="00315896">
      <w:pPr>
        <w:jc w:val="both"/>
        <w:rPr>
          <w:rFonts w:ascii="Arial" w:hAnsi="Arial" w:cs="Arial"/>
          <w:sz w:val="22"/>
          <w:szCs w:val="22"/>
          <w:lang w:val="fr-BE"/>
        </w:rPr>
      </w:pPr>
      <w:r w:rsidRPr="00C24277">
        <w:rPr>
          <w:rFonts w:ascii="Arial" w:hAnsi="Arial" w:cs="Arial"/>
          <w:sz w:val="22"/>
          <w:szCs w:val="22"/>
          <w:lang w:val="fr-BE"/>
        </w:rPr>
        <w:t>Dans les 24 heures qui suivent sa décision, le procureur du Roi avise</w:t>
      </w:r>
      <w:r w:rsidR="00CD389C" w:rsidRPr="00C24277">
        <w:rPr>
          <w:rFonts w:ascii="Arial" w:hAnsi="Arial" w:cs="Arial"/>
          <w:sz w:val="22"/>
          <w:szCs w:val="22"/>
          <w:lang w:val="fr-BE"/>
        </w:rPr>
        <w:t>, de manière traçable et par les moyens de communication les plus rapides</w:t>
      </w:r>
      <w:r w:rsidR="00110E48" w:rsidRPr="00C24277">
        <w:rPr>
          <w:rStyle w:val="Appelnotedebasdep"/>
          <w:rFonts w:ascii="Arial" w:hAnsi="Arial" w:cs="Arial"/>
          <w:sz w:val="22"/>
          <w:szCs w:val="22"/>
          <w:lang w:val="fr-BE"/>
        </w:rPr>
        <w:footnoteReference w:id="12"/>
      </w:r>
      <w:r w:rsidR="00110E48" w:rsidRPr="00C24277">
        <w:rPr>
          <w:rFonts w:ascii="Arial" w:hAnsi="Arial" w:cs="Arial"/>
          <w:sz w:val="22"/>
          <w:szCs w:val="22"/>
          <w:lang w:val="fr-BE"/>
        </w:rPr>
        <w:t>, autrement dit par mail,</w:t>
      </w:r>
      <w:r w:rsidRPr="00C24277">
        <w:rPr>
          <w:rFonts w:ascii="Arial" w:hAnsi="Arial" w:cs="Arial"/>
          <w:sz w:val="22"/>
          <w:szCs w:val="22"/>
          <w:lang w:val="fr-BE"/>
        </w:rPr>
        <w:t xml:space="preserve"> le juge de paix de la résidence, ou à défaut, du domicile de la personne atteinte d'un trouble psychiatrique ou, à défaut, le juge du lieu où la personne atteinte d'un trouble psychiatrique se trouve, et lui adresse la requête écrite visée à l'article 5.</w:t>
      </w:r>
      <w:r w:rsidR="00204CEF" w:rsidRPr="00C24277">
        <w:rPr>
          <w:rFonts w:ascii="Arial" w:hAnsi="Arial" w:cs="Arial"/>
          <w:sz w:val="22"/>
          <w:szCs w:val="22"/>
          <w:lang w:val="fr-BE"/>
        </w:rPr>
        <w:t xml:space="preserve"> Cette requête peut être déposée par voie électronique mais ne peut être envoyée par courriel. </w:t>
      </w:r>
      <w:r w:rsidR="00CD389C" w:rsidRPr="00C24277">
        <w:rPr>
          <w:rFonts w:ascii="Arial" w:hAnsi="Arial" w:cs="Arial"/>
          <w:sz w:val="22"/>
          <w:szCs w:val="22"/>
          <w:lang w:val="fr-BE"/>
        </w:rPr>
        <w:t xml:space="preserve"> </w:t>
      </w:r>
    </w:p>
    <w:p w14:paraId="3A2AE04A" w14:textId="77777777" w:rsidR="00060E95" w:rsidRPr="00C24277" w:rsidRDefault="00060E95" w:rsidP="00315896">
      <w:pPr>
        <w:jc w:val="both"/>
        <w:rPr>
          <w:rFonts w:ascii="Arial" w:hAnsi="Arial" w:cs="Arial"/>
          <w:sz w:val="22"/>
          <w:szCs w:val="22"/>
          <w:lang w:val="fr-BE"/>
        </w:rPr>
      </w:pPr>
    </w:p>
    <w:p w14:paraId="750B894A" w14:textId="5D533C21" w:rsidR="00060E95" w:rsidRPr="00C24277" w:rsidRDefault="00060E95" w:rsidP="00315896">
      <w:pPr>
        <w:jc w:val="both"/>
        <w:rPr>
          <w:rFonts w:ascii="Arial" w:hAnsi="Arial" w:cs="Arial"/>
          <w:sz w:val="22"/>
          <w:szCs w:val="22"/>
          <w:lang w:val="fr-BE"/>
        </w:rPr>
      </w:pPr>
      <w:bookmarkStart w:id="48" w:name="_Hlk181965014"/>
      <w:r w:rsidRPr="00C24277">
        <w:rPr>
          <w:rFonts w:ascii="Arial" w:hAnsi="Arial" w:cs="Arial"/>
          <w:sz w:val="22"/>
          <w:szCs w:val="22"/>
          <w:lang w:val="fr-BE"/>
        </w:rPr>
        <w:t>Si la personne atteinte d’un trouble psychiatrique est mineure, la requête doit être adressée au tribunal de la jeunesse du lieu de résidence des personnes qui exercent l'autorité parentale ou, en cas d'exercice conjoint par des personnes séparées, par la résidence de celle chez qui le jeune réside habituellement. Pour les majeurs qui restent suivis par le tribunal de la jeunesse après leur dix-huitième anniversaire</w:t>
      </w:r>
      <w:r w:rsidR="0033782C" w:rsidRPr="00C24277">
        <w:rPr>
          <w:rFonts w:ascii="Arial" w:hAnsi="Arial" w:cs="Arial"/>
          <w:sz w:val="22"/>
          <w:szCs w:val="22"/>
          <w:lang w:val="fr-BE"/>
        </w:rPr>
        <w:t xml:space="preserve"> </w:t>
      </w:r>
      <w:r w:rsidR="0033782C" w:rsidRPr="00C24277">
        <w:rPr>
          <w:rFonts w:ascii="Arial" w:hAnsi="Arial" w:cs="Arial"/>
          <w:sz w:val="22"/>
          <w:szCs w:val="22"/>
          <w:lang w:val="fr-FR"/>
        </w:rPr>
        <w:t>en application de l'article 37, § 3, alinéas 2 et 3, de la loi du 8 avril 1965 relative à la protection de la jeunesse</w:t>
      </w:r>
      <w:r w:rsidR="00845329" w:rsidRPr="00C24277">
        <w:rPr>
          <w:rStyle w:val="Appelnotedebasdep"/>
          <w:rFonts w:ascii="Arial" w:hAnsi="Arial" w:cs="Arial"/>
          <w:sz w:val="22"/>
          <w:szCs w:val="22"/>
          <w:lang w:val="fr-FR"/>
        </w:rPr>
        <w:footnoteReference w:id="13"/>
      </w:r>
      <w:r w:rsidRPr="00C24277">
        <w:rPr>
          <w:rFonts w:ascii="Arial" w:hAnsi="Arial" w:cs="Arial"/>
          <w:sz w:val="22"/>
          <w:szCs w:val="22"/>
          <w:lang w:val="fr-BE"/>
        </w:rPr>
        <w:t xml:space="preserve">, ce tribunal reste compétent </w:t>
      </w:r>
      <w:r w:rsidRPr="00C24277">
        <w:rPr>
          <w:rFonts w:ascii="Arial" w:hAnsi="Arial" w:cs="Arial"/>
          <w:sz w:val="22"/>
          <w:szCs w:val="22"/>
          <w:vertAlign w:val="superscript"/>
          <w:lang w:val="fr-BE"/>
        </w:rPr>
        <w:footnoteReference w:id="14"/>
      </w:r>
      <w:r w:rsidRPr="00C24277">
        <w:rPr>
          <w:rFonts w:ascii="Arial" w:hAnsi="Arial" w:cs="Arial"/>
          <w:sz w:val="22"/>
          <w:szCs w:val="22"/>
          <w:lang w:val="fr-BE"/>
        </w:rPr>
        <w:t xml:space="preserve">. </w:t>
      </w:r>
    </w:p>
    <w:bookmarkEnd w:id="48"/>
    <w:p w14:paraId="168A8A40" w14:textId="77777777" w:rsidR="0084516C" w:rsidRPr="00C24277" w:rsidRDefault="0084516C" w:rsidP="00315896">
      <w:pPr>
        <w:jc w:val="both"/>
        <w:rPr>
          <w:rFonts w:ascii="Arial" w:hAnsi="Arial" w:cs="Arial"/>
          <w:sz w:val="22"/>
          <w:szCs w:val="22"/>
          <w:lang w:val="fr-BE"/>
        </w:rPr>
      </w:pPr>
    </w:p>
    <w:p w14:paraId="0E464293" w14:textId="4D5AFCD8" w:rsidR="00315896" w:rsidRPr="00C24277" w:rsidRDefault="00315896" w:rsidP="00315896">
      <w:pPr>
        <w:jc w:val="both"/>
        <w:rPr>
          <w:rFonts w:ascii="Arial" w:hAnsi="Arial" w:cs="Arial"/>
          <w:sz w:val="22"/>
          <w:szCs w:val="22"/>
          <w:lang w:val="fr-BE"/>
        </w:rPr>
      </w:pPr>
      <w:r w:rsidRPr="00C24277">
        <w:rPr>
          <w:rFonts w:ascii="Arial" w:hAnsi="Arial" w:cs="Arial"/>
          <w:sz w:val="22"/>
          <w:szCs w:val="22"/>
          <w:lang w:val="fr-BE"/>
        </w:rPr>
        <w:t>La requête écrite comprend les mentions obligatoires prévues à l’article 5, §1</w:t>
      </w:r>
      <w:r w:rsidRPr="00C24277">
        <w:rPr>
          <w:rFonts w:ascii="Arial" w:hAnsi="Arial" w:cs="Arial"/>
          <w:sz w:val="22"/>
          <w:szCs w:val="22"/>
          <w:vertAlign w:val="superscript"/>
          <w:lang w:val="fr-BE"/>
        </w:rPr>
        <w:t>er</w:t>
      </w:r>
      <w:r w:rsidRPr="00C24277">
        <w:rPr>
          <w:rFonts w:ascii="Arial" w:hAnsi="Arial" w:cs="Arial"/>
          <w:sz w:val="22"/>
          <w:szCs w:val="22"/>
          <w:lang w:val="fr-BE"/>
        </w:rPr>
        <w:t xml:space="preserve">, et est accompagnée d’un rapport médical circonstancié correspondant au modèle défini par le Roi, conformément à l’article 5, §2. </w:t>
      </w:r>
      <w:r w:rsidR="0084516C" w:rsidRPr="00C24277">
        <w:rPr>
          <w:rFonts w:ascii="Arial" w:hAnsi="Arial" w:cs="Arial"/>
          <w:sz w:val="22"/>
          <w:szCs w:val="22"/>
          <w:lang w:val="fr-BE"/>
        </w:rPr>
        <w:t xml:space="preserve">Si le rapport médical circonstancié n’a pas déjà été élaboré dans le cadre de l’évaluation clinique, et que le procureur du Roi a pris sa décision sur base d’un avis médical écrit prenant une autre forme, le médecin veillera à transmettre au procureur du Roi </w:t>
      </w:r>
      <w:r w:rsidR="00515555" w:rsidRPr="00C24277">
        <w:rPr>
          <w:rFonts w:ascii="Arial" w:hAnsi="Arial" w:cs="Arial"/>
          <w:sz w:val="22"/>
          <w:szCs w:val="22"/>
          <w:lang w:val="fr-BE"/>
        </w:rPr>
        <w:t>un</w:t>
      </w:r>
      <w:r w:rsidR="0084516C" w:rsidRPr="00C24277">
        <w:rPr>
          <w:rFonts w:ascii="Arial" w:hAnsi="Arial" w:cs="Arial"/>
          <w:sz w:val="22"/>
          <w:szCs w:val="22"/>
          <w:lang w:val="fr-BE"/>
        </w:rPr>
        <w:t xml:space="preserve"> rapport répondant aux conditions de l’article 5, §2</w:t>
      </w:r>
      <w:r w:rsidR="00515555" w:rsidRPr="00C24277">
        <w:rPr>
          <w:rFonts w:ascii="Arial" w:hAnsi="Arial" w:cs="Arial"/>
          <w:sz w:val="22"/>
          <w:szCs w:val="22"/>
          <w:lang w:val="fr-BE"/>
        </w:rPr>
        <w:t>,</w:t>
      </w:r>
      <w:r w:rsidR="0084516C" w:rsidRPr="00C24277">
        <w:rPr>
          <w:rFonts w:ascii="Arial" w:hAnsi="Arial" w:cs="Arial"/>
          <w:sz w:val="22"/>
          <w:szCs w:val="22"/>
          <w:lang w:val="fr-BE"/>
        </w:rPr>
        <w:t xml:space="preserve"> dans un délai suffisant pour </w:t>
      </w:r>
      <w:r w:rsidR="00515555" w:rsidRPr="00C24277">
        <w:rPr>
          <w:rFonts w:ascii="Arial" w:hAnsi="Arial" w:cs="Arial"/>
          <w:sz w:val="22"/>
          <w:szCs w:val="22"/>
          <w:lang w:val="fr-BE"/>
        </w:rPr>
        <w:t>permettre à ce dernier</w:t>
      </w:r>
      <w:r w:rsidR="0084516C" w:rsidRPr="00C24277">
        <w:rPr>
          <w:rFonts w:ascii="Arial" w:hAnsi="Arial" w:cs="Arial"/>
          <w:sz w:val="22"/>
          <w:szCs w:val="22"/>
          <w:lang w:val="fr-BE"/>
        </w:rPr>
        <w:t xml:space="preserve"> </w:t>
      </w:r>
      <w:r w:rsidR="00515555" w:rsidRPr="00C24277">
        <w:rPr>
          <w:rFonts w:ascii="Arial" w:hAnsi="Arial" w:cs="Arial"/>
          <w:sz w:val="22"/>
          <w:szCs w:val="22"/>
          <w:lang w:val="fr-BE"/>
        </w:rPr>
        <w:t>d’</w:t>
      </w:r>
      <w:r w:rsidR="0084516C" w:rsidRPr="00C24277">
        <w:rPr>
          <w:rFonts w:ascii="Arial" w:hAnsi="Arial" w:cs="Arial"/>
          <w:sz w:val="22"/>
          <w:szCs w:val="22"/>
          <w:lang w:val="fr-BE"/>
        </w:rPr>
        <w:t xml:space="preserve">adresser ce rapport au juge de paix dans les 24 heures de sa décision. </w:t>
      </w:r>
    </w:p>
    <w:p w14:paraId="0695DEB5" w14:textId="77777777" w:rsidR="0084516C" w:rsidRPr="00C24277" w:rsidRDefault="0084516C" w:rsidP="00315896">
      <w:pPr>
        <w:jc w:val="both"/>
        <w:rPr>
          <w:rFonts w:ascii="Arial" w:hAnsi="Arial" w:cs="Arial"/>
          <w:sz w:val="22"/>
          <w:szCs w:val="22"/>
          <w:lang w:val="fr-BE"/>
        </w:rPr>
      </w:pPr>
    </w:p>
    <w:p w14:paraId="56C0C377" w14:textId="62503663" w:rsidR="0084516C" w:rsidRPr="00C24277" w:rsidRDefault="0084516C" w:rsidP="00315896">
      <w:pPr>
        <w:jc w:val="both"/>
        <w:rPr>
          <w:rFonts w:ascii="Arial" w:hAnsi="Arial" w:cs="Arial"/>
          <w:sz w:val="22"/>
          <w:szCs w:val="22"/>
          <w:lang w:val="fr-BE"/>
        </w:rPr>
      </w:pPr>
      <w:r w:rsidRPr="00C24277">
        <w:rPr>
          <w:rFonts w:ascii="Arial" w:hAnsi="Arial" w:cs="Arial"/>
          <w:sz w:val="22"/>
          <w:szCs w:val="22"/>
          <w:lang w:val="fr-BE"/>
        </w:rPr>
        <w:t>Si le procureur du Roi n’a pas adressé la requête au juge dans le délai prescrit, ou si le juge n’a pas pris de décision dans l</w:t>
      </w:r>
      <w:r w:rsidR="00515555" w:rsidRPr="00C24277">
        <w:rPr>
          <w:rFonts w:ascii="Arial" w:hAnsi="Arial" w:cs="Arial"/>
          <w:sz w:val="22"/>
          <w:szCs w:val="22"/>
          <w:lang w:val="fr-BE"/>
        </w:rPr>
        <w:t>es 10 jours du dépôt de la requête conformément à l’article 8 de la loi</w:t>
      </w:r>
      <w:r w:rsidRPr="00C24277">
        <w:rPr>
          <w:rFonts w:ascii="Arial" w:hAnsi="Arial" w:cs="Arial"/>
          <w:sz w:val="22"/>
          <w:szCs w:val="22"/>
          <w:lang w:val="fr-BE"/>
        </w:rPr>
        <w:t xml:space="preserve">, la mesure prise par le procureur du Roi prend fin. </w:t>
      </w:r>
    </w:p>
    <w:p w14:paraId="2C0EF8DD" w14:textId="77777777" w:rsidR="00315896" w:rsidRDefault="00315896" w:rsidP="00315896">
      <w:pPr>
        <w:jc w:val="both"/>
        <w:rPr>
          <w:rFonts w:ascii="Arial" w:hAnsi="Arial" w:cs="Arial"/>
          <w:sz w:val="22"/>
          <w:szCs w:val="22"/>
          <w:lang w:val="fr-BE"/>
        </w:rPr>
      </w:pPr>
    </w:p>
    <w:p w14:paraId="6C3932EE" w14:textId="77777777" w:rsidR="003760A6" w:rsidRDefault="003760A6" w:rsidP="00315896">
      <w:pPr>
        <w:jc w:val="both"/>
        <w:rPr>
          <w:rFonts w:ascii="Arial" w:hAnsi="Arial" w:cs="Arial"/>
          <w:sz w:val="22"/>
          <w:szCs w:val="22"/>
          <w:lang w:val="fr-BE"/>
        </w:rPr>
      </w:pPr>
    </w:p>
    <w:p w14:paraId="4E83645B" w14:textId="77777777" w:rsidR="003760A6" w:rsidRDefault="003760A6" w:rsidP="00315896">
      <w:pPr>
        <w:jc w:val="both"/>
        <w:rPr>
          <w:rFonts w:ascii="Arial" w:hAnsi="Arial" w:cs="Arial"/>
          <w:sz w:val="22"/>
          <w:szCs w:val="22"/>
          <w:lang w:val="fr-BE"/>
        </w:rPr>
      </w:pPr>
    </w:p>
    <w:p w14:paraId="21ADC3DD" w14:textId="77777777" w:rsidR="003760A6" w:rsidRDefault="003760A6" w:rsidP="00315896">
      <w:pPr>
        <w:jc w:val="both"/>
        <w:rPr>
          <w:rFonts w:ascii="Arial" w:hAnsi="Arial" w:cs="Arial"/>
          <w:sz w:val="22"/>
          <w:szCs w:val="22"/>
          <w:lang w:val="fr-BE"/>
        </w:rPr>
      </w:pPr>
    </w:p>
    <w:p w14:paraId="223FAFBB" w14:textId="77777777" w:rsidR="003760A6" w:rsidRDefault="003760A6" w:rsidP="00315896">
      <w:pPr>
        <w:jc w:val="both"/>
        <w:rPr>
          <w:rFonts w:ascii="Arial" w:hAnsi="Arial" w:cs="Arial"/>
          <w:sz w:val="22"/>
          <w:szCs w:val="22"/>
          <w:lang w:val="fr-BE"/>
        </w:rPr>
      </w:pPr>
    </w:p>
    <w:p w14:paraId="0045667D" w14:textId="77777777" w:rsidR="003760A6" w:rsidRDefault="003760A6" w:rsidP="00315896">
      <w:pPr>
        <w:jc w:val="both"/>
        <w:rPr>
          <w:rFonts w:ascii="Arial" w:hAnsi="Arial" w:cs="Arial"/>
          <w:sz w:val="22"/>
          <w:szCs w:val="22"/>
          <w:lang w:val="fr-BE"/>
        </w:rPr>
      </w:pPr>
    </w:p>
    <w:p w14:paraId="01797CD1" w14:textId="77777777" w:rsidR="003760A6" w:rsidRPr="00C24277" w:rsidRDefault="003760A6" w:rsidP="00315896">
      <w:pPr>
        <w:jc w:val="both"/>
        <w:rPr>
          <w:rFonts w:ascii="Arial" w:hAnsi="Arial" w:cs="Arial"/>
          <w:sz w:val="22"/>
          <w:szCs w:val="22"/>
          <w:lang w:val="fr-BE"/>
        </w:rPr>
      </w:pPr>
    </w:p>
    <w:p w14:paraId="57FAAF1D" w14:textId="6DA1D7E0" w:rsidR="0033782C" w:rsidRPr="00C24277" w:rsidRDefault="0011602E" w:rsidP="0033782C">
      <w:pPr>
        <w:pStyle w:val="Titre5"/>
        <w:numPr>
          <w:ilvl w:val="4"/>
          <w:numId w:val="4"/>
        </w:numPr>
        <w:jc w:val="both"/>
        <w:rPr>
          <w:lang w:val="fr-BE"/>
        </w:rPr>
      </w:pPr>
      <w:r w:rsidRPr="00C24277">
        <w:rPr>
          <w:lang w:val="fr-BE"/>
        </w:rPr>
        <w:t>Notifications prévues par la loi</w:t>
      </w:r>
    </w:p>
    <w:p w14:paraId="48482D3E" w14:textId="77777777" w:rsidR="0033782C" w:rsidRPr="00C24277" w:rsidRDefault="0033782C" w:rsidP="0033782C">
      <w:pPr>
        <w:rPr>
          <w:lang w:val="fr-BE"/>
        </w:rPr>
      </w:pPr>
    </w:p>
    <w:p w14:paraId="51380DBA" w14:textId="77777777" w:rsidR="00EC73EE" w:rsidRPr="00C24277" w:rsidRDefault="00EC73EE" w:rsidP="00EC73EE">
      <w:pPr>
        <w:rPr>
          <w:rFonts w:ascii="Arial" w:hAnsi="Arial" w:cs="Arial"/>
          <w:sz w:val="22"/>
          <w:szCs w:val="22"/>
          <w:lang w:val="fr-BE"/>
        </w:rPr>
      </w:pPr>
    </w:p>
    <w:p w14:paraId="6D3F9B2D" w14:textId="0B0D2EDC" w:rsidR="00EC73EE" w:rsidRPr="00C24277" w:rsidRDefault="00EC73EE" w:rsidP="00EC73EE">
      <w:pPr>
        <w:jc w:val="both"/>
        <w:rPr>
          <w:rFonts w:ascii="Arial" w:hAnsi="Arial" w:cs="Arial"/>
          <w:sz w:val="22"/>
          <w:szCs w:val="22"/>
          <w:lang w:val="fr-BE"/>
        </w:rPr>
      </w:pPr>
      <w:r w:rsidRPr="00C24277">
        <w:rPr>
          <w:rFonts w:ascii="Arial" w:hAnsi="Arial" w:cs="Arial"/>
          <w:sz w:val="22"/>
          <w:szCs w:val="22"/>
          <w:lang w:val="fr-BE"/>
        </w:rPr>
        <w:t>Dans les 24 heures qui suivent sa décision, le procureur du Roi notifie sa décision et sa requête écrite à la personne atteinte d'un trouble psychiatrique et, le cas échéant, à son représentant légal, à son avocat et à son administrateur.</w:t>
      </w:r>
      <w:r w:rsidR="00CD389C" w:rsidRPr="00C24277">
        <w:rPr>
          <w:rFonts w:ascii="Arial" w:hAnsi="Arial" w:cs="Arial"/>
          <w:sz w:val="22"/>
          <w:szCs w:val="22"/>
          <w:lang w:val="fr-BE"/>
        </w:rPr>
        <w:t xml:space="preserve"> Cette notification a lieu de manière traçable par tout moyen de communication. Le rapport médical circonstancié est également communiqué.</w:t>
      </w:r>
      <w:r w:rsidR="00CD389C" w:rsidRPr="00C24277">
        <w:rPr>
          <w:rStyle w:val="Appelnotedebasdep"/>
          <w:rFonts w:ascii="Arial" w:hAnsi="Arial" w:cs="Arial"/>
          <w:sz w:val="22"/>
          <w:szCs w:val="22"/>
          <w:lang w:val="fr-BE"/>
        </w:rPr>
        <w:footnoteReference w:id="15"/>
      </w:r>
      <w:r w:rsidR="00CD389C" w:rsidRPr="00C24277">
        <w:rPr>
          <w:rFonts w:ascii="Arial" w:hAnsi="Arial" w:cs="Arial"/>
          <w:sz w:val="22"/>
          <w:szCs w:val="22"/>
          <w:lang w:val="fr-BE"/>
        </w:rPr>
        <w:t xml:space="preserve"> </w:t>
      </w:r>
    </w:p>
    <w:p w14:paraId="10F911FB" w14:textId="77777777" w:rsidR="00EC73EE" w:rsidRPr="00C24277" w:rsidRDefault="00EC73EE" w:rsidP="00EC73EE">
      <w:pPr>
        <w:jc w:val="both"/>
        <w:rPr>
          <w:rFonts w:ascii="Arial" w:hAnsi="Arial" w:cs="Arial"/>
          <w:sz w:val="22"/>
          <w:szCs w:val="22"/>
          <w:lang w:val="fr-BE"/>
        </w:rPr>
      </w:pPr>
    </w:p>
    <w:p w14:paraId="56F2DEE1" w14:textId="3A6C4DD3" w:rsidR="00EC73EE" w:rsidRPr="00C24277" w:rsidRDefault="00EC73EE" w:rsidP="00EC73EE">
      <w:pPr>
        <w:jc w:val="both"/>
        <w:rPr>
          <w:rFonts w:ascii="Arial" w:hAnsi="Arial" w:cs="Arial"/>
          <w:sz w:val="22"/>
          <w:szCs w:val="22"/>
          <w:lang w:val="fr-FR"/>
        </w:rPr>
      </w:pPr>
      <w:r w:rsidRPr="00C24277">
        <w:rPr>
          <w:rFonts w:ascii="Arial" w:hAnsi="Arial" w:cs="Arial"/>
          <w:sz w:val="22"/>
          <w:szCs w:val="22"/>
          <w:lang w:val="fr-BE"/>
        </w:rPr>
        <w:t>Dans le même délai, il notifie également sa décision, le cas échéant</w:t>
      </w:r>
      <w:r w:rsidR="00FA6763" w:rsidRPr="00C24277">
        <w:rPr>
          <w:rFonts w:ascii="Arial" w:hAnsi="Arial" w:cs="Arial"/>
          <w:sz w:val="22"/>
          <w:szCs w:val="22"/>
          <w:lang w:val="fr-BE"/>
        </w:rPr>
        <w:t xml:space="preserve">, dans la mesure </w:t>
      </w:r>
      <w:r w:rsidR="00295494" w:rsidRPr="00C24277">
        <w:rPr>
          <w:rFonts w:ascii="Arial" w:hAnsi="Arial" w:cs="Arial"/>
          <w:sz w:val="22"/>
          <w:szCs w:val="22"/>
          <w:lang w:val="fr-BE"/>
        </w:rPr>
        <w:t>où il dispose des coordonnées nécessaires</w:t>
      </w:r>
      <w:r w:rsidRPr="00C24277">
        <w:rPr>
          <w:rFonts w:ascii="Arial" w:hAnsi="Arial" w:cs="Arial"/>
          <w:sz w:val="22"/>
          <w:szCs w:val="22"/>
          <w:lang w:val="fr-BE"/>
        </w:rPr>
        <w:t xml:space="preserve">, </w:t>
      </w:r>
      <w:r w:rsidR="00D80735" w:rsidRPr="00C24277">
        <w:rPr>
          <w:rFonts w:ascii="Arial" w:hAnsi="Arial" w:cs="Arial"/>
          <w:sz w:val="22"/>
          <w:szCs w:val="22"/>
          <w:lang w:val="fr-BE"/>
        </w:rPr>
        <w:t xml:space="preserve">au </w:t>
      </w:r>
      <w:r w:rsidRPr="00C24277">
        <w:rPr>
          <w:rFonts w:ascii="Arial" w:hAnsi="Arial" w:cs="Arial"/>
          <w:sz w:val="22"/>
          <w:szCs w:val="22"/>
          <w:lang w:val="fr-BE"/>
        </w:rPr>
        <w:t>conjoint</w:t>
      </w:r>
      <w:r w:rsidR="00E40687" w:rsidRPr="00C24277">
        <w:rPr>
          <w:rFonts w:ascii="Arial" w:hAnsi="Arial" w:cs="Arial"/>
          <w:sz w:val="22"/>
          <w:szCs w:val="22"/>
          <w:lang w:val="fr-BE"/>
        </w:rPr>
        <w:t>, au cohabi</w:t>
      </w:r>
      <w:r w:rsidR="00B61AE1" w:rsidRPr="00C24277">
        <w:rPr>
          <w:rFonts w:ascii="Arial" w:hAnsi="Arial" w:cs="Arial"/>
          <w:sz w:val="22"/>
          <w:szCs w:val="22"/>
          <w:lang w:val="fr-BE"/>
        </w:rPr>
        <w:t xml:space="preserve">tant </w:t>
      </w:r>
      <w:r w:rsidR="00F4637A" w:rsidRPr="00C24277">
        <w:rPr>
          <w:rFonts w:ascii="Arial" w:hAnsi="Arial" w:cs="Arial"/>
          <w:sz w:val="22"/>
          <w:szCs w:val="22"/>
          <w:lang w:val="fr-BE"/>
        </w:rPr>
        <w:t>de la personne atteinte d’un trouble psychiatri</w:t>
      </w:r>
      <w:r w:rsidR="00933BF9" w:rsidRPr="00C24277">
        <w:rPr>
          <w:rFonts w:ascii="Arial" w:hAnsi="Arial" w:cs="Arial"/>
          <w:sz w:val="22"/>
          <w:szCs w:val="22"/>
          <w:lang w:val="fr-BE"/>
        </w:rPr>
        <w:t>q</w:t>
      </w:r>
      <w:r w:rsidR="00F4637A" w:rsidRPr="00C24277">
        <w:rPr>
          <w:rFonts w:ascii="Arial" w:hAnsi="Arial" w:cs="Arial"/>
          <w:sz w:val="22"/>
          <w:szCs w:val="22"/>
          <w:lang w:val="fr-BE"/>
        </w:rPr>
        <w:t>ue</w:t>
      </w:r>
      <w:r w:rsidR="00933BF9" w:rsidRPr="00C24277">
        <w:rPr>
          <w:rFonts w:ascii="Arial" w:hAnsi="Arial" w:cs="Arial"/>
          <w:sz w:val="22"/>
          <w:szCs w:val="22"/>
          <w:lang w:val="fr-BE"/>
        </w:rPr>
        <w:t xml:space="preserve"> </w:t>
      </w:r>
      <w:r w:rsidR="00B61AE1" w:rsidRPr="00C24277">
        <w:rPr>
          <w:rFonts w:ascii="Arial" w:hAnsi="Arial" w:cs="Arial"/>
          <w:sz w:val="22"/>
          <w:szCs w:val="22"/>
          <w:lang w:val="fr-BE"/>
        </w:rPr>
        <w:t xml:space="preserve">ou à la personne </w:t>
      </w:r>
      <w:r w:rsidRPr="00C24277">
        <w:rPr>
          <w:rFonts w:ascii="Arial" w:hAnsi="Arial" w:cs="Arial"/>
          <w:sz w:val="22"/>
          <w:szCs w:val="22"/>
          <w:lang w:val="fr-BE"/>
        </w:rPr>
        <w:t xml:space="preserve">avec laquelle </w:t>
      </w:r>
      <w:r w:rsidR="00933BF9" w:rsidRPr="00C24277">
        <w:rPr>
          <w:rFonts w:ascii="Arial" w:hAnsi="Arial" w:cs="Arial"/>
          <w:sz w:val="22"/>
          <w:szCs w:val="22"/>
          <w:lang w:val="fr-BE"/>
        </w:rPr>
        <w:t>cette dernière</w:t>
      </w:r>
      <w:r w:rsidRPr="00C24277">
        <w:rPr>
          <w:rFonts w:ascii="Arial" w:hAnsi="Arial" w:cs="Arial"/>
          <w:sz w:val="22"/>
          <w:szCs w:val="22"/>
          <w:lang w:val="fr-BE"/>
        </w:rPr>
        <w:t xml:space="preserve"> forme un ménage de fait, à la personne chez qui la personne atteinte d'un trouble psychiatrique réside, et, le cas échéant, à la personne intéressée qui a saisi le procureur du Roi. Au cas où la personne atteinte d'un trouble psychiatrique détient l'autorité parentale sur la personne d'un enfant, le procureur du Roi notifie également sa décision et sa requête écrite à l'autre</w:t>
      </w:r>
      <w:r w:rsidRPr="00C24277">
        <w:rPr>
          <w:rFonts w:ascii="Arial" w:hAnsi="Arial" w:cs="Arial"/>
          <w:lang w:val="fr-FR" w:eastAsia="en-US"/>
        </w:rPr>
        <w:t xml:space="preserve"> </w:t>
      </w:r>
      <w:r w:rsidRPr="00C24277">
        <w:rPr>
          <w:rFonts w:ascii="Arial" w:hAnsi="Arial" w:cs="Arial"/>
          <w:sz w:val="22"/>
          <w:szCs w:val="22"/>
          <w:lang w:val="fr-FR"/>
        </w:rPr>
        <w:t>parent et, le cas échéant, à la personne à laquelle l'enfant mineur a été confié. Il peut toutefois, d'office ou à la demande de la personne atteinte d'un trouble psychiatrique, déroger partiellement ou totalement à cette obligation de notification si des circonstances graves le justifient</w:t>
      </w:r>
      <w:r w:rsidR="00CA5AC9" w:rsidRPr="00C24277">
        <w:rPr>
          <w:rStyle w:val="Appelnotedebasdep"/>
          <w:rFonts w:ascii="Arial" w:hAnsi="Arial" w:cs="Arial"/>
          <w:sz w:val="22"/>
          <w:szCs w:val="22"/>
          <w:lang w:val="fr-FR"/>
        </w:rPr>
        <w:footnoteReference w:id="16"/>
      </w:r>
      <w:r w:rsidRPr="00C24277">
        <w:rPr>
          <w:rFonts w:ascii="Arial" w:hAnsi="Arial" w:cs="Arial"/>
          <w:sz w:val="22"/>
          <w:szCs w:val="22"/>
          <w:lang w:val="fr-FR"/>
        </w:rPr>
        <w:t>.</w:t>
      </w:r>
    </w:p>
    <w:p w14:paraId="51B1C449" w14:textId="77777777" w:rsidR="00EC73EE" w:rsidRPr="00C24277" w:rsidRDefault="00EC73EE" w:rsidP="00EC73EE">
      <w:pPr>
        <w:jc w:val="both"/>
        <w:rPr>
          <w:rFonts w:ascii="Arial" w:hAnsi="Arial" w:cs="Arial"/>
          <w:sz w:val="22"/>
          <w:szCs w:val="22"/>
          <w:lang w:val="fr-FR"/>
        </w:rPr>
      </w:pPr>
    </w:p>
    <w:p w14:paraId="3D8BF274" w14:textId="3BE5AC43" w:rsidR="00EC73EE" w:rsidRPr="00C24277" w:rsidRDefault="00EC73EE" w:rsidP="00EC73EE">
      <w:pPr>
        <w:jc w:val="both"/>
        <w:rPr>
          <w:rFonts w:ascii="Arial" w:hAnsi="Arial" w:cs="Arial"/>
          <w:sz w:val="22"/>
          <w:szCs w:val="22"/>
          <w:lang w:val="fr-FR"/>
        </w:rPr>
      </w:pPr>
      <w:r w:rsidRPr="00C24277">
        <w:rPr>
          <w:rFonts w:ascii="Arial" w:hAnsi="Arial" w:cs="Arial"/>
          <w:sz w:val="22"/>
          <w:szCs w:val="22"/>
          <w:lang w:val="fr-FR"/>
        </w:rPr>
        <w:t xml:space="preserve">S’il décide d’une mesure d’observation protectrice, il notifie également sa décision, dans le même délai, au directeur de l’institution résidentielle qui sera chargée de l’exécution de la mesure. </w:t>
      </w:r>
    </w:p>
    <w:p w14:paraId="62FB9B4A" w14:textId="77777777" w:rsidR="006E7874" w:rsidRPr="00C24277" w:rsidRDefault="006E7874" w:rsidP="00EC73EE">
      <w:pPr>
        <w:jc w:val="both"/>
        <w:rPr>
          <w:rFonts w:ascii="Arial" w:hAnsi="Arial" w:cs="Arial"/>
          <w:sz w:val="22"/>
          <w:szCs w:val="22"/>
          <w:lang w:val="fr-FR"/>
        </w:rPr>
      </w:pPr>
    </w:p>
    <w:p w14:paraId="497AB712" w14:textId="1E74D3FD" w:rsidR="000436AE" w:rsidRPr="00C24277" w:rsidRDefault="005E52F3" w:rsidP="00EC73EE">
      <w:pPr>
        <w:jc w:val="both"/>
        <w:rPr>
          <w:rFonts w:ascii="Arial" w:hAnsi="Arial" w:cs="Arial"/>
          <w:i/>
          <w:iCs/>
          <w:sz w:val="22"/>
          <w:szCs w:val="22"/>
          <w:lang w:val="fr-BE"/>
        </w:rPr>
      </w:pPr>
      <w:r w:rsidRPr="00C24277">
        <w:rPr>
          <w:rFonts w:ascii="Arial" w:hAnsi="Arial" w:cs="Arial"/>
          <w:sz w:val="22"/>
          <w:szCs w:val="22"/>
          <w:lang w:val="fr-FR"/>
        </w:rPr>
        <w:t>Par notification</w:t>
      </w:r>
      <w:r w:rsidR="00C82311" w:rsidRPr="00C24277">
        <w:rPr>
          <w:rFonts w:ascii="Arial" w:hAnsi="Arial" w:cs="Arial"/>
          <w:sz w:val="22"/>
          <w:szCs w:val="22"/>
          <w:lang w:val="fr-FR"/>
        </w:rPr>
        <w:t xml:space="preserve">, il faut entendre celle définie </w:t>
      </w:r>
      <w:r w:rsidR="00587B3B" w:rsidRPr="00C24277">
        <w:rPr>
          <w:rFonts w:ascii="Arial" w:hAnsi="Arial" w:cs="Arial"/>
          <w:sz w:val="22"/>
          <w:szCs w:val="22"/>
          <w:lang w:val="fr-FR"/>
        </w:rPr>
        <w:t>à l’article 32</w:t>
      </w:r>
      <w:r w:rsidR="00A6768F" w:rsidRPr="00C24277">
        <w:rPr>
          <w:rFonts w:ascii="Arial" w:hAnsi="Arial" w:cs="Arial"/>
          <w:sz w:val="22"/>
          <w:szCs w:val="22"/>
          <w:lang w:val="fr-FR"/>
        </w:rPr>
        <w:t>, alinéa 1</w:t>
      </w:r>
      <w:r w:rsidR="00A6768F" w:rsidRPr="00C24277">
        <w:rPr>
          <w:rFonts w:ascii="Arial" w:hAnsi="Arial" w:cs="Arial"/>
          <w:sz w:val="22"/>
          <w:szCs w:val="22"/>
          <w:vertAlign w:val="superscript"/>
          <w:lang w:val="fr-FR"/>
        </w:rPr>
        <w:t>er</w:t>
      </w:r>
      <w:r w:rsidR="00A6768F" w:rsidRPr="00C24277">
        <w:rPr>
          <w:rFonts w:ascii="Arial" w:hAnsi="Arial" w:cs="Arial"/>
          <w:sz w:val="22"/>
          <w:szCs w:val="22"/>
          <w:lang w:val="fr-FR"/>
        </w:rPr>
        <w:t>, 2° du Code judiciaire</w:t>
      </w:r>
      <w:r w:rsidR="00916BCB" w:rsidRPr="00C24277">
        <w:rPr>
          <w:rFonts w:ascii="Arial" w:hAnsi="Arial" w:cs="Arial"/>
          <w:sz w:val="22"/>
          <w:szCs w:val="22"/>
          <w:lang w:val="fr-FR"/>
        </w:rPr>
        <w:t xml:space="preserve"> : </w:t>
      </w:r>
      <w:r w:rsidR="002F419D" w:rsidRPr="00C24277">
        <w:rPr>
          <w:rFonts w:ascii="Arial" w:hAnsi="Arial" w:cs="Arial"/>
          <w:i/>
          <w:iCs/>
          <w:sz w:val="22"/>
          <w:szCs w:val="22"/>
          <w:lang w:val="fr-BE"/>
        </w:rPr>
        <w:t>« l'envoi d'un acte de procédure en original ou en copie; elle a lieu par les services postaux ou par courrier électronique à l'adresse judiciaire électronique, ou, dans les cas prévus par la loi, par télécopie ou selon les formes que la loi prescrit. »</w:t>
      </w:r>
      <w:r w:rsidR="00A009B4" w:rsidRPr="00C24277">
        <w:rPr>
          <w:rStyle w:val="Appelnotedebasdep"/>
          <w:rFonts w:ascii="Arial" w:hAnsi="Arial" w:cs="Arial"/>
          <w:i/>
          <w:iCs/>
          <w:sz w:val="22"/>
          <w:szCs w:val="22"/>
          <w:lang w:val="fr-BE"/>
        </w:rPr>
        <w:footnoteReference w:id="17"/>
      </w:r>
    </w:p>
    <w:p w14:paraId="4155F437" w14:textId="77777777" w:rsidR="00FE452A" w:rsidRPr="00C24277" w:rsidRDefault="00FE452A" w:rsidP="00EC73EE">
      <w:pPr>
        <w:jc w:val="both"/>
        <w:rPr>
          <w:rFonts w:ascii="Arial" w:hAnsi="Arial" w:cs="Arial"/>
          <w:i/>
          <w:iCs/>
          <w:sz w:val="22"/>
          <w:szCs w:val="22"/>
          <w:lang w:val="fr-BE"/>
        </w:rPr>
      </w:pPr>
    </w:p>
    <w:p w14:paraId="635E5C40" w14:textId="4AB6E7F4" w:rsidR="00FE452A" w:rsidRPr="00C24277" w:rsidRDefault="00FE452A" w:rsidP="00EC73EE">
      <w:pPr>
        <w:jc w:val="both"/>
        <w:rPr>
          <w:rFonts w:ascii="Arial" w:hAnsi="Arial" w:cs="Arial"/>
          <w:sz w:val="22"/>
          <w:szCs w:val="22"/>
          <w:lang w:val="fr-BE"/>
        </w:rPr>
      </w:pPr>
      <w:r w:rsidRPr="00C24277">
        <w:rPr>
          <w:rFonts w:ascii="Arial" w:hAnsi="Arial" w:cs="Arial"/>
          <w:sz w:val="22"/>
          <w:szCs w:val="22"/>
          <w:lang w:val="fr-BE"/>
        </w:rPr>
        <w:t xml:space="preserve">Le </w:t>
      </w:r>
      <w:proofErr w:type="spellStart"/>
      <w:r w:rsidRPr="00C24277">
        <w:rPr>
          <w:rFonts w:ascii="Arial" w:hAnsi="Arial" w:cs="Arial"/>
          <w:sz w:val="22"/>
          <w:szCs w:val="22"/>
          <w:lang w:val="fr-BE"/>
        </w:rPr>
        <w:t>delai</w:t>
      </w:r>
      <w:proofErr w:type="spellEnd"/>
      <w:r w:rsidRPr="00C24277">
        <w:rPr>
          <w:rFonts w:ascii="Arial" w:hAnsi="Arial" w:cs="Arial"/>
          <w:sz w:val="22"/>
          <w:szCs w:val="22"/>
          <w:lang w:val="fr-BE"/>
        </w:rPr>
        <w:t xml:space="preserve"> de 24 heures se calcule selon </w:t>
      </w:r>
      <w:r w:rsidR="00EE6811" w:rsidRPr="00C24277">
        <w:rPr>
          <w:rFonts w:ascii="Arial" w:hAnsi="Arial" w:cs="Arial"/>
          <w:sz w:val="22"/>
          <w:szCs w:val="22"/>
          <w:lang w:val="fr-BE"/>
        </w:rPr>
        <w:t>le prescrit des articles</w:t>
      </w:r>
      <w:r w:rsidR="00774463" w:rsidRPr="00C24277">
        <w:rPr>
          <w:rFonts w:ascii="Arial" w:hAnsi="Arial" w:cs="Arial"/>
          <w:sz w:val="22"/>
          <w:szCs w:val="22"/>
          <w:lang w:val="fr-BE"/>
        </w:rPr>
        <w:t xml:space="preserve"> 52 et 53 du Code judiciaire. </w:t>
      </w:r>
    </w:p>
    <w:p w14:paraId="5F9E62B4" w14:textId="77777777" w:rsidR="00774463" w:rsidRPr="00C24277" w:rsidRDefault="00774463" w:rsidP="00EC73EE">
      <w:pPr>
        <w:jc w:val="both"/>
        <w:rPr>
          <w:rFonts w:ascii="Arial" w:hAnsi="Arial" w:cs="Arial"/>
          <w:sz w:val="22"/>
          <w:szCs w:val="22"/>
          <w:lang w:val="fr-BE"/>
        </w:rPr>
      </w:pPr>
    </w:p>
    <w:p w14:paraId="71CC149C" w14:textId="5A942CC5" w:rsidR="00CD389C" w:rsidRPr="00C24277" w:rsidRDefault="00CD389C" w:rsidP="00EC73EE">
      <w:pPr>
        <w:jc w:val="both"/>
        <w:rPr>
          <w:rFonts w:ascii="Arial" w:hAnsi="Arial" w:cs="Arial"/>
          <w:sz w:val="22"/>
          <w:szCs w:val="22"/>
          <w:lang w:val="fr-FR"/>
        </w:rPr>
      </w:pPr>
      <w:r w:rsidRPr="00C24277">
        <w:rPr>
          <w:rFonts w:ascii="Arial" w:hAnsi="Arial" w:cs="Arial"/>
          <w:sz w:val="22"/>
          <w:szCs w:val="22"/>
          <w:lang w:val="fr-FR"/>
        </w:rPr>
        <w:t>Ces notifications ont lieu de manière traçable par tout moyen de communication</w:t>
      </w:r>
      <w:r w:rsidR="00110E48" w:rsidRPr="00C24277">
        <w:rPr>
          <w:rFonts w:ascii="Arial" w:hAnsi="Arial" w:cs="Arial"/>
          <w:sz w:val="22"/>
          <w:szCs w:val="22"/>
          <w:lang w:val="fr-FR"/>
        </w:rPr>
        <w:t>, soit par courrier ou par mail</w:t>
      </w:r>
      <w:r w:rsidR="002F386A" w:rsidRPr="00C24277">
        <w:rPr>
          <w:rFonts w:ascii="Arial" w:hAnsi="Arial" w:cs="Arial"/>
          <w:sz w:val="22"/>
          <w:szCs w:val="22"/>
          <w:lang w:val="fr-FR"/>
        </w:rPr>
        <w:t>.</w:t>
      </w:r>
      <w:r w:rsidRPr="00C24277">
        <w:rPr>
          <w:rFonts w:ascii="Arial" w:hAnsi="Arial" w:cs="Arial"/>
          <w:sz w:val="22"/>
          <w:szCs w:val="22"/>
          <w:lang w:val="fr-FR"/>
        </w:rPr>
        <w:t xml:space="preserve"> </w:t>
      </w:r>
      <w:r w:rsidR="002F386A" w:rsidRPr="00C24277">
        <w:rPr>
          <w:rFonts w:ascii="Arial" w:hAnsi="Arial" w:cs="Arial"/>
          <w:sz w:val="22"/>
          <w:szCs w:val="22"/>
          <w:lang w:val="fr-FR"/>
        </w:rPr>
        <w:t xml:space="preserve">Seule </w:t>
      </w:r>
      <w:r w:rsidRPr="00C24277">
        <w:rPr>
          <w:rFonts w:ascii="Arial" w:hAnsi="Arial" w:cs="Arial"/>
          <w:sz w:val="22"/>
          <w:szCs w:val="22"/>
          <w:lang w:val="fr-FR"/>
        </w:rPr>
        <w:t>la décision du procureur du Roi</w:t>
      </w:r>
      <w:r w:rsidR="002F386A" w:rsidRPr="00C24277">
        <w:rPr>
          <w:rFonts w:ascii="Arial" w:hAnsi="Arial" w:cs="Arial"/>
          <w:sz w:val="22"/>
          <w:szCs w:val="22"/>
          <w:lang w:val="fr-FR"/>
        </w:rPr>
        <w:t xml:space="preserve"> est communiquée, à l’exception de la requête écrite et du rapport médical.</w:t>
      </w:r>
      <w:r w:rsidRPr="00C24277">
        <w:rPr>
          <w:rStyle w:val="Appelnotedebasdep"/>
          <w:rFonts w:ascii="Arial" w:hAnsi="Arial" w:cs="Arial"/>
          <w:sz w:val="22"/>
          <w:szCs w:val="22"/>
          <w:lang w:val="fr-FR"/>
        </w:rPr>
        <w:footnoteReference w:id="18"/>
      </w:r>
      <w:r w:rsidRPr="00C24277">
        <w:rPr>
          <w:rFonts w:ascii="Arial" w:hAnsi="Arial" w:cs="Arial"/>
          <w:sz w:val="22"/>
          <w:szCs w:val="22"/>
          <w:lang w:val="fr-FR"/>
        </w:rPr>
        <w:t xml:space="preserve"> </w:t>
      </w:r>
    </w:p>
    <w:p w14:paraId="798F6C28" w14:textId="77777777" w:rsidR="00C24E18" w:rsidRPr="00C24277" w:rsidRDefault="00C24E18" w:rsidP="00EC73EE">
      <w:pPr>
        <w:jc w:val="both"/>
        <w:rPr>
          <w:rFonts w:ascii="Arial" w:hAnsi="Arial" w:cs="Arial"/>
          <w:color w:val="FF0000"/>
          <w:sz w:val="22"/>
          <w:szCs w:val="22"/>
          <w:lang w:val="fr-BE"/>
        </w:rPr>
      </w:pPr>
    </w:p>
    <w:p w14:paraId="5BF36BDC" w14:textId="4E0EE573" w:rsidR="0033782C" w:rsidRPr="00C24277" w:rsidRDefault="0033782C" w:rsidP="0033782C">
      <w:pPr>
        <w:pStyle w:val="Titre5"/>
        <w:numPr>
          <w:ilvl w:val="4"/>
          <w:numId w:val="4"/>
        </w:numPr>
        <w:rPr>
          <w:lang w:val="fr-BE"/>
        </w:rPr>
      </w:pPr>
      <w:bookmarkStart w:id="51" w:name="_Hlk181965948"/>
      <w:r w:rsidRPr="00C24277">
        <w:rPr>
          <w:lang w:val="fr-BE"/>
        </w:rPr>
        <w:t xml:space="preserve">Présence ou non du ministère public à l’audience du juge de paix ou du tribunal de la jeunesse </w:t>
      </w:r>
    </w:p>
    <w:p w14:paraId="3BC2FF13" w14:textId="77777777" w:rsidR="0033782C" w:rsidRPr="00C24277" w:rsidRDefault="0033782C" w:rsidP="0033782C">
      <w:pPr>
        <w:rPr>
          <w:lang w:val="fr-BE"/>
        </w:rPr>
      </w:pPr>
    </w:p>
    <w:p w14:paraId="131CA924" w14:textId="25896335" w:rsidR="005B58DF" w:rsidRPr="00C24277" w:rsidRDefault="005B58DF" w:rsidP="005B58DF">
      <w:pPr>
        <w:jc w:val="both"/>
        <w:rPr>
          <w:rFonts w:ascii="Arial" w:hAnsi="Arial" w:cs="Arial"/>
          <w:sz w:val="22"/>
          <w:szCs w:val="22"/>
          <w:lang w:val="fr-BE"/>
        </w:rPr>
      </w:pPr>
      <w:bookmarkStart w:id="52" w:name="_Hlk183618597"/>
      <w:r w:rsidRPr="00C24277">
        <w:rPr>
          <w:rFonts w:ascii="Arial" w:hAnsi="Arial" w:cs="Arial"/>
          <w:sz w:val="22"/>
          <w:szCs w:val="22"/>
          <w:lang w:val="fr-BE"/>
        </w:rPr>
        <w:t xml:space="preserve">En ce qui concerne les majeurs, la circulaire COL 13/2015, contenant les directives </w:t>
      </w:r>
      <w:r w:rsidRPr="00C24277">
        <w:rPr>
          <w:rFonts w:ascii="Arial" w:hAnsi="Arial" w:cs="Arial"/>
          <w:bCs/>
          <w:sz w:val="22"/>
          <w:szCs w:val="22"/>
          <w:lang w:val="fr-BE"/>
        </w:rPr>
        <w:t xml:space="preserve">relatives à l’avis du ministère public en matière civile </w:t>
      </w:r>
      <w:r w:rsidRPr="00C24277">
        <w:rPr>
          <w:rFonts w:ascii="Arial" w:hAnsi="Arial" w:cs="Arial"/>
          <w:sz w:val="22"/>
          <w:szCs w:val="22"/>
          <w:lang w:val="fr-BE"/>
        </w:rPr>
        <w:t>en application de la loi du 19 octobre 2015 modifiant le droit de la procédure civile et portant des dispositions diverses en matière de justice,</w:t>
      </w:r>
      <w:r w:rsidRPr="00C24277">
        <w:rPr>
          <w:rFonts w:ascii="Arial" w:hAnsi="Arial" w:cs="Arial"/>
          <w:b/>
          <w:sz w:val="22"/>
          <w:szCs w:val="22"/>
          <w:lang w:val="fr-BE"/>
        </w:rPr>
        <w:t xml:space="preserve"> </w:t>
      </w:r>
      <w:r w:rsidRPr="00C24277">
        <w:rPr>
          <w:rFonts w:ascii="Arial" w:hAnsi="Arial" w:cs="Arial"/>
          <w:sz w:val="22"/>
          <w:szCs w:val="22"/>
          <w:lang w:val="fr-BE"/>
        </w:rPr>
        <w:t>prévoit, en ce qui concerne la mise en observation des malades mentaux</w:t>
      </w:r>
      <w:r w:rsidR="007D2932" w:rsidRPr="00C24277">
        <w:rPr>
          <w:rFonts w:ascii="Arial" w:hAnsi="Arial" w:cs="Arial"/>
          <w:sz w:val="22"/>
          <w:szCs w:val="22"/>
          <w:lang w:val="fr-BE"/>
        </w:rPr>
        <w:t xml:space="preserve">, que </w:t>
      </w:r>
      <w:r w:rsidRPr="00C24277">
        <w:rPr>
          <w:rFonts w:ascii="Arial" w:hAnsi="Arial" w:cs="Arial"/>
          <w:sz w:val="22"/>
          <w:szCs w:val="22"/>
          <w:lang w:val="fr-BE"/>
        </w:rPr>
        <w:t>« </w:t>
      </w:r>
      <w:r w:rsidRPr="00C24277">
        <w:rPr>
          <w:rFonts w:ascii="Arial" w:hAnsi="Arial" w:cs="Arial"/>
          <w:i/>
          <w:iCs/>
          <w:sz w:val="22"/>
          <w:szCs w:val="22"/>
          <w:lang w:val="fr-BE"/>
        </w:rPr>
        <w:t>en première instance, le MP est partie requérante mais ne comparaît pas. Un avis du ministère public interviendra donc uniquement en cas de recours contre une décision du juge de paix</w:t>
      </w:r>
      <w:r w:rsidRPr="00C24277">
        <w:rPr>
          <w:rFonts w:ascii="Arial" w:hAnsi="Arial" w:cs="Arial"/>
          <w:sz w:val="22"/>
          <w:szCs w:val="22"/>
          <w:lang w:val="fr-BE"/>
        </w:rPr>
        <w:t> ».</w:t>
      </w:r>
    </w:p>
    <w:p w14:paraId="76B8A573" w14:textId="24B01B86" w:rsidR="005B58DF" w:rsidRPr="00C24277" w:rsidRDefault="005B58DF" w:rsidP="005B58DF">
      <w:pPr>
        <w:jc w:val="both"/>
        <w:rPr>
          <w:rFonts w:ascii="Arial" w:hAnsi="Arial" w:cs="Arial"/>
          <w:color w:val="FF0000"/>
          <w:sz w:val="22"/>
          <w:szCs w:val="22"/>
          <w:lang w:val="fr-BE"/>
        </w:rPr>
      </w:pPr>
      <w:r w:rsidRPr="00C24277">
        <w:rPr>
          <w:rFonts w:ascii="Arial" w:hAnsi="Arial" w:cs="Arial"/>
          <w:sz w:val="22"/>
          <w:szCs w:val="22"/>
          <w:lang w:val="fr-BE"/>
        </w:rPr>
        <w:t xml:space="preserve"> </w:t>
      </w:r>
    </w:p>
    <w:p w14:paraId="2D2BE4A7" w14:textId="77777777" w:rsidR="00B97FC5" w:rsidRPr="00C24277" w:rsidRDefault="00B97FC5" w:rsidP="0059797C">
      <w:pPr>
        <w:jc w:val="both"/>
        <w:rPr>
          <w:rFonts w:ascii="Arial" w:hAnsi="Arial" w:cs="Arial"/>
          <w:sz w:val="22"/>
          <w:szCs w:val="22"/>
          <w:lang w:val="fr-BE"/>
        </w:rPr>
      </w:pPr>
    </w:p>
    <w:p w14:paraId="7996D68E" w14:textId="5BC1557E" w:rsidR="007D2932" w:rsidRPr="00C24277" w:rsidRDefault="0033782C" w:rsidP="0033782C">
      <w:pPr>
        <w:jc w:val="both"/>
        <w:rPr>
          <w:rFonts w:ascii="Arial" w:hAnsi="Arial" w:cs="Arial"/>
          <w:color w:val="FF0000"/>
          <w:sz w:val="22"/>
          <w:szCs w:val="22"/>
          <w:lang w:val="fr-BE"/>
        </w:rPr>
      </w:pPr>
      <w:r w:rsidRPr="00C24277">
        <w:rPr>
          <w:rFonts w:ascii="Arial" w:hAnsi="Arial" w:cs="Arial"/>
          <w:sz w:val="22"/>
          <w:szCs w:val="22"/>
          <w:lang w:val="fr-BE"/>
        </w:rPr>
        <w:t>En ce qui concerne les mineurs, conformément à l’article 8 de la loi du 8 avril 1965 relative à la protection de la jeunesse</w:t>
      </w:r>
      <w:r w:rsidR="001A0433" w:rsidRPr="00C24277">
        <w:rPr>
          <w:rFonts w:ascii="Arial" w:hAnsi="Arial" w:cs="Arial"/>
          <w:sz w:val="22"/>
          <w:szCs w:val="22"/>
          <w:lang w:val="fr-BE"/>
        </w:rPr>
        <w:t xml:space="preserve">, </w:t>
      </w:r>
      <w:r w:rsidR="0055430F" w:rsidRPr="00C24277">
        <w:rPr>
          <w:rFonts w:ascii="Arial" w:hAnsi="Arial" w:cs="Arial"/>
          <w:sz w:val="22"/>
          <w:szCs w:val="22"/>
          <w:lang w:val="fr-BE"/>
        </w:rPr>
        <w:t>qui prévoit que le tribunal de la jeunesse ne statue, à peine de nullité, qu'après avoir entendu le ministère public en son avis ou en ses réquisitions</w:t>
      </w:r>
      <w:r w:rsidR="007F5485" w:rsidRPr="00C24277">
        <w:rPr>
          <w:rFonts w:ascii="Arial" w:hAnsi="Arial" w:cs="Arial"/>
          <w:sz w:val="22"/>
          <w:szCs w:val="22"/>
          <w:lang w:val="fr-BE"/>
        </w:rPr>
        <w:t xml:space="preserve">, si la nature des faits </w:t>
      </w:r>
      <w:r w:rsidR="00F377FF" w:rsidRPr="00C24277">
        <w:rPr>
          <w:rFonts w:ascii="Arial" w:hAnsi="Arial" w:cs="Arial"/>
          <w:sz w:val="22"/>
          <w:szCs w:val="22"/>
          <w:lang w:val="fr-BE"/>
        </w:rPr>
        <w:t xml:space="preserve">ou la personnalité du mineur le justifie, le ministère public sera présent physiquement à l’audience. </w:t>
      </w:r>
      <w:r w:rsidR="00225462" w:rsidRPr="00C24277">
        <w:rPr>
          <w:rFonts w:ascii="Arial" w:hAnsi="Arial" w:cs="Arial"/>
          <w:sz w:val="22"/>
          <w:szCs w:val="22"/>
          <w:lang w:val="fr-BE"/>
        </w:rPr>
        <w:t>Dans les autres hypothèses, une intervention par visio-conférence ou par un avis écrit</w:t>
      </w:r>
      <w:r w:rsidR="00911633" w:rsidRPr="00C24277">
        <w:rPr>
          <w:rFonts w:ascii="Arial" w:hAnsi="Arial" w:cs="Arial"/>
          <w:sz w:val="22"/>
          <w:szCs w:val="22"/>
          <w:lang w:val="fr-BE"/>
        </w:rPr>
        <w:t xml:space="preserve"> </w:t>
      </w:r>
      <w:r w:rsidR="00DB73E5" w:rsidRPr="00C24277">
        <w:rPr>
          <w:rFonts w:ascii="Arial" w:hAnsi="Arial" w:cs="Arial"/>
          <w:sz w:val="22"/>
          <w:szCs w:val="22"/>
          <w:lang w:val="fr-BE"/>
        </w:rPr>
        <w:t xml:space="preserve">sera possible. </w:t>
      </w:r>
      <w:r w:rsidR="001A0433" w:rsidRPr="00C24277">
        <w:rPr>
          <w:rFonts w:ascii="Arial" w:hAnsi="Arial" w:cs="Arial"/>
          <w:sz w:val="22"/>
          <w:szCs w:val="22"/>
          <w:lang w:val="fr-BE"/>
        </w:rPr>
        <w:t xml:space="preserve"> </w:t>
      </w:r>
    </w:p>
    <w:bookmarkEnd w:id="52"/>
    <w:bookmarkEnd w:id="51"/>
    <w:p w14:paraId="4F7F665C" w14:textId="77777777" w:rsidR="0011602E" w:rsidRPr="00C24277" w:rsidRDefault="0011602E" w:rsidP="00E44395">
      <w:pPr>
        <w:jc w:val="both"/>
        <w:rPr>
          <w:lang w:val="fr-BE"/>
        </w:rPr>
      </w:pPr>
    </w:p>
    <w:p w14:paraId="1534AD3C" w14:textId="0A1DCFE3" w:rsidR="0011602E" w:rsidRPr="00C24277" w:rsidRDefault="0011602E" w:rsidP="00E44395">
      <w:pPr>
        <w:pStyle w:val="Titre3"/>
        <w:numPr>
          <w:ilvl w:val="2"/>
          <w:numId w:val="4"/>
        </w:numPr>
        <w:jc w:val="both"/>
        <w:rPr>
          <w:lang w:val="fr-BE"/>
        </w:rPr>
      </w:pPr>
      <w:bookmarkStart w:id="53" w:name="_Toc185839826"/>
      <w:r w:rsidRPr="00C24277">
        <w:rPr>
          <w:lang w:val="fr-BE"/>
        </w:rPr>
        <w:t>Le procureur du Roi intervient sur demande écrite d’une personne intéressée</w:t>
      </w:r>
      <w:bookmarkEnd w:id="53"/>
    </w:p>
    <w:p w14:paraId="166925D6" w14:textId="7C4926B7" w:rsidR="00BC61FD" w:rsidRPr="00C24277" w:rsidRDefault="00BC61FD" w:rsidP="00BC61FD">
      <w:pPr>
        <w:rPr>
          <w:rFonts w:ascii="Arial" w:hAnsi="Arial" w:cs="Arial"/>
          <w:sz w:val="22"/>
          <w:szCs w:val="22"/>
          <w:lang w:val="fr-BE"/>
        </w:rPr>
      </w:pPr>
    </w:p>
    <w:p w14:paraId="677B12D7" w14:textId="407F5A0C" w:rsidR="00BC61FD" w:rsidRPr="00C24277" w:rsidRDefault="00BC61FD" w:rsidP="00C85634">
      <w:pPr>
        <w:jc w:val="both"/>
        <w:rPr>
          <w:rFonts w:ascii="Arial" w:hAnsi="Arial" w:cs="Arial"/>
          <w:sz w:val="22"/>
          <w:szCs w:val="22"/>
          <w:lang w:val="fr-BE"/>
        </w:rPr>
      </w:pPr>
      <w:r w:rsidRPr="00C24277">
        <w:rPr>
          <w:rFonts w:ascii="Arial" w:hAnsi="Arial" w:cs="Arial"/>
          <w:sz w:val="22"/>
          <w:szCs w:val="22"/>
          <w:lang w:val="fr-BE"/>
        </w:rPr>
        <w:t xml:space="preserve">Le procureur du Roi peut également lancer la procédure d’urgence sur demande écrite d’une personne intéressée, qui sera accompagnée du rapport médical circonstancié </w:t>
      </w:r>
      <w:r w:rsidR="00C85634" w:rsidRPr="00C24277">
        <w:rPr>
          <w:rFonts w:ascii="Arial" w:hAnsi="Arial" w:cs="Arial"/>
          <w:sz w:val="22"/>
          <w:szCs w:val="22"/>
          <w:lang w:val="fr-BE"/>
        </w:rPr>
        <w:t xml:space="preserve">visé à l’article 5, §2 de la loi. </w:t>
      </w:r>
    </w:p>
    <w:p w14:paraId="7B564A39" w14:textId="77777777" w:rsidR="00C85634" w:rsidRPr="00C24277" w:rsidRDefault="00C85634" w:rsidP="00C85634">
      <w:pPr>
        <w:jc w:val="both"/>
        <w:rPr>
          <w:rFonts w:ascii="Arial" w:hAnsi="Arial" w:cs="Arial"/>
          <w:sz w:val="22"/>
          <w:szCs w:val="22"/>
          <w:lang w:val="fr-BE"/>
        </w:rPr>
      </w:pPr>
    </w:p>
    <w:p w14:paraId="6725C9B3" w14:textId="13DC0D47" w:rsidR="00C85634" w:rsidRPr="00C24277" w:rsidRDefault="00C85634" w:rsidP="00C85634">
      <w:pPr>
        <w:jc w:val="both"/>
        <w:rPr>
          <w:rFonts w:ascii="Arial" w:hAnsi="Arial" w:cs="Arial"/>
          <w:sz w:val="22"/>
          <w:szCs w:val="22"/>
          <w:lang w:val="fr-BE"/>
        </w:rPr>
      </w:pPr>
      <w:r w:rsidRPr="00C24277">
        <w:rPr>
          <w:rFonts w:ascii="Arial" w:hAnsi="Arial" w:cs="Arial"/>
          <w:sz w:val="22"/>
          <w:szCs w:val="22"/>
          <w:lang w:val="fr-BE"/>
        </w:rPr>
        <w:t xml:space="preserve">Ce rapport médical circonstancié, effectué sur base d’un examen ne datant pas de plus de quinze jours, doit décrire l’état de santé de la personne pour qui la mesure de protection est demandée, et constater que les différentes conditions prévues aux articles 2 et 9 de la loi sont réunies, en ce compris la condition d’urgence. </w:t>
      </w:r>
    </w:p>
    <w:p w14:paraId="4C3E7171" w14:textId="77777777" w:rsidR="006E205E" w:rsidRPr="00C24277" w:rsidRDefault="006E205E" w:rsidP="00C85634">
      <w:pPr>
        <w:jc w:val="both"/>
        <w:rPr>
          <w:rFonts w:ascii="Arial" w:hAnsi="Arial" w:cs="Arial"/>
          <w:sz w:val="22"/>
          <w:szCs w:val="22"/>
          <w:lang w:val="fr-BE"/>
        </w:rPr>
      </w:pPr>
    </w:p>
    <w:p w14:paraId="29603841" w14:textId="27E4CD3D" w:rsidR="006E205E" w:rsidRPr="00C24277" w:rsidRDefault="006E205E" w:rsidP="00C85634">
      <w:pPr>
        <w:jc w:val="both"/>
        <w:rPr>
          <w:rFonts w:ascii="Arial" w:hAnsi="Arial" w:cs="Arial"/>
          <w:sz w:val="22"/>
          <w:szCs w:val="22"/>
          <w:lang w:val="fr-BE"/>
        </w:rPr>
      </w:pPr>
      <w:bookmarkStart w:id="54" w:name="_Hlk183618616"/>
      <w:r w:rsidRPr="00C24277">
        <w:rPr>
          <w:rFonts w:ascii="Arial" w:hAnsi="Arial" w:cs="Arial"/>
          <w:sz w:val="22"/>
          <w:szCs w:val="22"/>
          <w:lang w:val="fr-BE"/>
        </w:rPr>
        <w:t xml:space="preserve">Dans la mesure où le procureur du Roi dispose dans ce cas déjà d’un rapport médical circonstancié, il n’est en principe pas nécessaire de procéder à une nouvelle évaluation médicale. Une évaluation clinique pourrait toutefois être intéressante pour apprécier l’opportunité d’un éventuel traitement sous conditions. </w:t>
      </w:r>
    </w:p>
    <w:p w14:paraId="63C80EAF" w14:textId="7F0C1FE3" w:rsidR="006E205E" w:rsidRPr="00C24277" w:rsidRDefault="006E205E" w:rsidP="00C85634">
      <w:pPr>
        <w:jc w:val="both"/>
        <w:rPr>
          <w:rFonts w:ascii="Arial" w:hAnsi="Arial" w:cs="Arial"/>
          <w:sz w:val="22"/>
          <w:szCs w:val="22"/>
          <w:lang w:val="fr-BE"/>
        </w:rPr>
      </w:pPr>
      <w:r w:rsidRPr="00C24277">
        <w:rPr>
          <w:rFonts w:ascii="Arial" w:hAnsi="Arial" w:cs="Arial"/>
          <w:sz w:val="22"/>
          <w:szCs w:val="22"/>
          <w:lang w:val="fr-BE"/>
        </w:rPr>
        <w:t xml:space="preserve">Pour le surplus, il est renvoyé à la </w:t>
      </w:r>
      <w:proofErr w:type="spellStart"/>
      <w:r w:rsidRPr="00C24277">
        <w:rPr>
          <w:rFonts w:ascii="Arial" w:hAnsi="Arial" w:cs="Arial"/>
          <w:sz w:val="22"/>
          <w:szCs w:val="22"/>
          <w:lang w:val="fr-BE"/>
        </w:rPr>
        <w:t>procédue</w:t>
      </w:r>
      <w:proofErr w:type="spellEnd"/>
      <w:r w:rsidRPr="00C24277">
        <w:rPr>
          <w:rFonts w:ascii="Arial" w:hAnsi="Arial" w:cs="Arial"/>
          <w:sz w:val="22"/>
          <w:szCs w:val="22"/>
          <w:lang w:val="fr-BE"/>
        </w:rPr>
        <w:t xml:space="preserve"> décrite au point 3.3.1 de la présente circulaire.</w:t>
      </w:r>
    </w:p>
    <w:bookmarkEnd w:id="54"/>
    <w:p w14:paraId="2E373969" w14:textId="77777777" w:rsidR="00C85634" w:rsidRPr="00C24277" w:rsidRDefault="00C85634" w:rsidP="00C85634">
      <w:pPr>
        <w:jc w:val="both"/>
        <w:rPr>
          <w:rFonts w:ascii="Arial" w:hAnsi="Arial" w:cs="Arial"/>
          <w:sz w:val="22"/>
          <w:szCs w:val="22"/>
          <w:lang w:val="fr-BE"/>
        </w:rPr>
      </w:pPr>
    </w:p>
    <w:p w14:paraId="7B176B56" w14:textId="77777777" w:rsidR="0011602E" w:rsidRPr="00C24277" w:rsidRDefault="0011602E" w:rsidP="00E44395">
      <w:pPr>
        <w:jc w:val="both"/>
        <w:rPr>
          <w:lang w:val="fr-BE"/>
        </w:rPr>
      </w:pPr>
    </w:p>
    <w:p w14:paraId="0F266656" w14:textId="11A1ED77" w:rsidR="0011602E" w:rsidRPr="00C24277" w:rsidRDefault="0011602E" w:rsidP="00E44395">
      <w:pPr>
        <w:pStyle w:val="Titre2"/>
        <w:numPr>
          <w:ilvl w:val="1"/>
          <w:numId w:val="4"/>
        </w:numPr>
        <w:jc w:val="both"/>
        <w:rPr>
          <w:lang w:val="fr-BE"/>
        </w:rPr>
      </w:pPr>
      <w:bookmarkStart w:id="55" w:name="_Toc185839827"/>
      <w:r w:rsidRPr="00C24277">
        <w:rPr>
          <w:lang w:val="fr-BE"/>
        </w:rPr>
        <w:t>Transport de la personne</w:t>
      </w:r>
      <w:bookmarkEnd w:id="55"/>
      <w:r w:rsidRPr="00C24277">
        <w:rPr>
          <w:lang w:val="fr-BE"/>
        </w:rPr>
        <w:t xml:space="preserve"> </w:t>
      </w:r>
    </w:p>
    <w:p w14:paraId="0AAC9512" w14:textId="77777777" w:rsidR="00D326C7" w:rsidRPr="00C24277" w:rsidRDefault="00D326C7" w:rsidP="00D326C7">
      <w:pPr>
        <w:jc w:val="both"/>
        <w:rPr>
          <w:rFonts w:ascii="Arial" w:hAnsi="Arial" w:cs="Arial"/>
          <w:sz w:val="22"/>
          <w:szCs w:val="22"/>
          <w:lang w:val="fr-BE"/>
        </w:rPr>
      </w:pPr>
    </w:p>
    <w:p w14:paraId="0B20BB0E" w14:textId="6E13E37A" w:rsidR="0018184A" w:rsidRPr="00C24277" w:rsidRDefault="00E52A92" w:rsidP="00D326C7">
      <w:pPr>
        <w:jc w:val="both"/>
        <w:rPr>
          <w:rFonts w:ascii="Arial" w:hAnsi="Arial" w:cs="Arial"/>
          <w:sz w:val="22"/>
          <w:szCs w:val="22"/>
          <w:lang w:val="fr-BE"/>
        </w:rPr>
      </w:pPr>
      <w:r w:rsidRPr="00C24277">
        <w:rPr>
          <w:rFonts w:ascii="Arial" w:hAnsi="Arial" w:cs="Arial"/>
          <w:sz w:val="22"/>
          <w:szCs w:val="22"/>
          <w:lang w:val="fr-BE"/>
        </w:rPr>
        <w:t>Il convient de distinguer</w:t>
      </w:r>
      <w:r w:rsidR="0018184A" w:rsidRPr="00C24277">
        <w:rPr>
          <w:rFonts w:ascii="Arial" w:hAnsi="Arial" w:cs="Arial"/>
          <w:sz w:val="22"/>
          <w:szCs w:val="22"/>
          <w:lang w:val="fr-BE"/>
        </w:rPr>
        <w:t xml:space="preserve"> deux étapes dans le transport de la personne faisant l’objet d’une procédure d’urgence visant à imposer une mesure de protection : </w:t>
      </w:r>
    </w:p>
    <w:p w14:paraId="0FF6592F" w14:textId="77777777" w:rsidR="0018184A" w:rsidRPr="00C24277" w:rsidRDefault="0018184A" w:rsidP="00D326C7">
      <w:pPr>
        <w:jc w:val="both"/>
        <w:rPr>
          <w:rFonts w:ascii="Arial" w:hAnsi="Arial" w:cs="Arial"/>
          <w:sz w:val="22"/>
          <w:szCs w:val="22"/>
          <w:lang w:val="fr-BE"/>
        </w:rPr>
      </w:pPr>
    </w:p>
    <w:p w14:paraId="1F4A2160" w14:textId="3C670DFE" w:rsidR="0018184A" w:rsidRPr="00C24277" w:rsidRDefault="0018184A" w:rsidP="00D326C7">
      <w:pPr>
        <w:jc w:val="both"/>
        <w:rPr>
          <w:rFonts w:ascii="Arial" w:hAnsi="Arial" w:cs="Arial"/>
          <w:sz w:val="22"/>
          <w:szCs w:val="22"/>
          <w:lang w:val="fr-BE"/>
        </w:rPr>
      </w:pPr>
      <w:r w:rsidRPr="00C24277">
        <w:rPr>
          <w:rFonts w:ascii="Arial" w:hAnsi="Arial" w:cs="Arial"/>
          <w:sz w:val="22"/>
          <w:szCs w:val="22"/>
          <w:lang w:val="fr-BE"/>
        </w:rPr>
        <w:t>1)</w:t>
      </w:r>
      <w:r w:rsidR="00E52A92" w:rsidRPr="00C24277">
        <w:rPr>
          <w:rFonts w:ascii="Arial" w:hAnsi="Arial" w:cs="Arial"/>
          <w:sz w:val="22"/>
          <w:szCs w:val="22"/>
          <w:lang w:val="fr-BE"/>
        </w:rPr>
        <w:t xml:space="preserve"> </w:t>
      </w:r>
      <w:r w:rsidRPr="00C24277">
        <w:rPr>
          <w:rFonts w:ascii="Arial" w:hAnsi="Arial" w:cs="Arial"/>
          <w:sz w:val="22"/>
          <w:szCs w:val="22"/>
          <w:lang w:val="fr-BE"/>
        </w:rPr>
        <w:t>D</w:t>
      </w:r>
      <w:r w:rsidR="00E52A92" w:rsidRPr="00C24277">
        <w:rPr>
          <w:rFonts w:ascii="Arial" w:hAnsi="Arial" w:cs="Arial"/>
          <w:sz w:val="22"/>
          <w:szCs w:val="22"/>
          <w:lang w:val="fr-BE"/>
        </w:rPr>
        <w:t>’une part, le trans</w:t>
      </w:r>
      <w:r w:rsidRPr="00C24277">
        <w:rPr>
          <w:rFonts w:ascii="Arial" w:hAnsi="Arial" w:cs="Arial"/>
          <w:sz w:val="22"/>
          <w:szCs w:val="22"/>
          <w:lang w:val="fr-BE"/>
        </w:rPr>
        <w:t>fert</w:t>
      </w:r>
      <w:r w:rsidR="00E52A92" w:rsidRPr="00C24277">
        <w:rPr>
          <w:rFonts w:ascii="Arial" w:hAnsi="Arial" w:cs="Arial"/>
          <w:sz w:val="22"/>
          <w:szCs w:val="22"/>
          <w:lang w:val="fr-BE"/>
        </w:rPr>
        <w:t xml:space="preserve"> depuis le lieu où </w:t>
      </w:r>
      <w:r w:rsidRPr="00C24277">
        <w:rPr>
          <w:rFonts w:ascii="Arial" w:hAnsi="Arial" w:cs="Arial"/>
          <w:sz w:val="22"/>
          <w:szCs w:val="22"/>
          <w:lang w:val="fr-BE"/>
        </w:rPr>
        <w:t>la personne</w:t>
      </w:r>
      <w:r w:rsidR="00E52A92" w:rsidRPr="00C24277">
        <w:rPr>
          <w:rFonts w:ascii="Arial" w:hAnsi="Arial" w:cs="Arial"/>
          <w:sz w:val="22"/>
          <w:szCs w:val="22"/>
          <w:lang w:val="fr-BE"/>
        </w:rPr>
        <w:t xml:space="preserve"> a été </w:t>
      </w:r>
      <w:r w:rsidRPr="00C24277">
        <w:rPr>
          <w:rFonts w:ascii="Arial" w:hAnsi="Arial" w:cs="Arial"/>
          <w:sz w:val="22"/>
          <w:szCs w:val="22"/>
          <w:lang w:val="fr-BE"/>
        </w:rPr>
        <w:t>trouvée/</w:t>
      </w:r>
      <w:r w:rsidR="00E52A92" w:rsidRPr="00C24277">
        <w:rPr>
          <w:rFonts w:ascii="Arial" w:hAnsi="Arial" w:cs="Arial"/>
          <w:sz w:val="22"/>
          <w:szCs w:val="22"/>
          <w:lang w:val="fr-BE"/>
        </w:rPr>
        <w:t>interpellée vers l’institution où aura lieu le premier examen médical ou, le cas échéant, l’évaluation clinique</w:t>
      </w:r>
      <w:r w:rsidRPr="00C24277">
        <w:rPr>
          <w:rFonts w:ascii="Arial" w:hAnsi="Arial" w:cs="Arial"/>
          <w:sz w:val="22"/>
          <w:szCs w:val="22"/>
          <w:lang w:val="fr-BE"/>
        </w:rPr>
        <w:t xml:space="preserve"> (en principe, un SUS, </w:t>
      </w:r>
      <w:r w:rsidRPr="00C24277">
        <w:rPr>
          <w:rFonts w:ascii="Arial" w:hAnsi="Arial" w:cs="Arial"/>
          <w:i/>
          <w:iCs/>
          <w:sz w:val="22"/>
          <w:szCs w:val="22"/>
          <w:lang w:val="fr-BE"/>
        </w:rPr>
        <w:t>cf.</w:t>
      </w:r>
      <w:r w:rsidRPr="00C24277">
        <w:rPr>
          <w:rFonts w:ascii="Arial" w:hAnsi="Arial" w:cs="Arial"/>
          <w:sz w:val="22"/>
          <w:szCs w:val="22"/>
          <w:lang w:val="fr-BE"/>
        </w:rPr>
        <w:t xml:space="preserve"> point 3.3.1.2. de la présente circulaire). </w:t>
      </w:r>
    </w:p>
    <w:p w14:paraId="5B71C07E" w14:textId="77777777" w:rsidR="0018184A" w:rsidRPr="00C24277" w:rsidRDefault="0018184A" w:rsidP="00D326C7">
      <w:pPr>
        <w:jc w:val="both"/>
        <w:rPr>
          <w:rFonts w:ascii="Arial" w:hAnsi="Arial" w:cs="Arial"/>
          <w:sz w:val="22"/>
          <w:szCs w:val="22"/>
          <w:lang w:val="fr-BE"/>
        </w:rPr>
      </w:pPr>
    </w:p>
    <w:p w14:paraId="335D3D9F" w14:textId="01DE1590" w:rsidR="0018184A" w:rsidRPr="00C24277" w:rsidRDefault="0018184A" w:rsidP="00D326C7">
      <w:pPr>
        <w:jc w:val="both"/>
        <w:rPr>
          <w:rFonts w:ascii="Arial" w:hAnsi="Arial" w:cs="Arial"/>
          <w:sz w:val="22"/>
          <w:szCs w:val="22"/>
          <w:lang w:val="fr-BE"/>
        </w:rPr>
      </w:pPr>
      <w:r w:rsidRPr="00C24277">
        <w:rPr>
          <w:rFonts w:ascii="Arial" w:hAnsi="Arial" w:cs="Arial"/>
          <w:sz w:val="22"/>
          <w:szCs w:val="22"/>
          <w:lang w:val="fr-BE"/>
        </w:rPr>
        <w:t xml:space="preserve">Ce transfert est assuré par la police, </w:t>
      </w:r>
      <w:r w:rsidR="002F386A" w:rsidRPr="00C24277">
        <w:rPr>
          <w:rFonts w:ascii="Arial" w:hAnsi="Arial" w:cs="Arial"/>
          <w:sz w:val="22"/>
          <w:szCs w:val="22"/>
          <w:lang w:val="fr-BE"/>
        </w:rPr>
        <w:t>qui peut faire appel</w:t>
      </w:r>
      <w:r w:rsidRPr="00C24277">
        <w:rPr>
          <w:rFonts w:ascii="Arial" w:hAnsi="Arial" w:cs="Arial"/>
          <w:sz w:val="22"/>
          <w:szCs w:val="22"/>
          <w:lang w:val="fr-BE"/>
        </w:rPr>
        <w:t xml:space="preserve"> au </w:t>
      </w:r>
      <w:r w:rsidR="002F386A" w:rsidRPr="00C24277">
        <w:rPr>
          <w:rFonts w:ascii="Arial" w:hAnsi="Arial" w:cs="Arial"/>
          <w:sz w:val="22"/>
          <w:szCs w:val="22"/>
          <w:lang w:val="fr-BE"/>
        </w:rPr>
        <w:t xml:space="preserve">service </w:t>
      </w:r>
      <w:r w:rsidRPr="00C24277">
        <w:rPr>
          <w:rFonts w:ascii="Arial" w:hAnsi="Arial" w:cs="Arial"/>
          <w:sz w:val="22"/>
          <w:szCs w:val="22"/>
          <w:lang w:val="fr-BE"/>
        </w:rPr>
        <w:t>112</w:t>
      </w:r>
      <w:r w:rsidR="002F386A" w:rsidRPr="00C24277">
        <w:rPr>
          <w:rFonts w:ascii="Arial" w:hAnsi="Arial" w:cs="Arial"/>
          <w:sz w:val="22"/>
          <w:szCs w:val="22"/>
          <w:lang w:val="fr-BE"/>
        </w:rPr>
        <w:t xml:space="preserve"> d’aide médicale urgente</w:t>
      </w:r>
      <w:r w:rsidRPr="00C24277">
        <w:rPr>
          <w:rFonts w:ascii="Arial" w:hAnsi="Arial" w:cs="Arial"/>
          <w:sz w:val="22"/>
          <w:szCs w:val="22"/>
          <w:lang w:val="fr-BE"/>
        </w:rPr>
        <w:t xml:space="preserve"> si l’état de la personne le requiert. </w:t>
      </w:r>
      <w:r w:rsidR="002F386A" w:rsidRPr="00C24277">
        <w:rPr>
          <w:rFonts w:ascii="Arial" w:hAnsi="Arial" w:cs="Arial"/>
          <w:sz w:val="22"/>
          <w:szCs w:val="22"/>
          <w:lang w:val="fr-BE"/>
        </w:rPr>
        <w:t xml:space="preserve">La loi du 8 juillet 1964 relative à l’aide médicale urgente est d’application dans ce cadre. Le service 112 appréciera, sur base de la situation qui lui est décrite, si l’envoi d’une ambulance est opportun. </w:t>
      </w:r>
    </w:p>
    <w:p w14:paraId="226A9D31" w14:textId="77777777" w:rsidR="002F386A" w:rsidRPr="00C24277" w:rsidRDefault="002F386A" w:rsidP="00D326C7">
      <w:pPr>
        <w:jc w:val="both"/>
        <w:rPr>
          <w:rFonts w:ascii="Arial" w:hAnsi="Arial" w:cs="Arial"/>
          <w:sz w:val="22"/>
          <w:szCs w:val="22"/>
          <w:lang w:val="fr-BE"/>
        </w:rPr>
      </w:pPr>
    </w:p>
    <w:p w14:paraId="4D2C1099" w14:textId="0D7F795A" w:rsidR="002F386A" w:rsidRPr="00C24277" w:rsidRDefault="002F386A" w:rsidP="00D326C7">
      <w:pPr>
        <w:jc w:val="both"/>
        <w:rPr>
          <w:rFonts w:ascii="Arial" w:hAnsi="Arial" w:cs="Arial"/>
          <w:sz w:val="22"/>
          <w:szCs w:val="22"/>
          <w:lang w:val="fr-BE"/>
        </w:rPr>
      </w:pPr>
      <w:r w:rsidRPr="00C24277">
        <w:rPr>
          <w:rFonts w:ascii="Arial" w:hAnsi="Arial" w:cs="Arial"/>
          <w:sz w:val="22"/>
          <w:szCs w:val="22"/>
          <w:lang w:val="fr-BE"/>
        </w:rPr>
        <w:t xml:space="preserve">L’attention des services de police est attirée sur le fait que le 112, en vue d’apprécier l’emploi de ses moyens, doit disposer d’une information précise sur le cas à prendre en charge. </w:t>
      </w:r>
    </w:p>
    <w:p w14:paraId="6633196E" w14:textId="77777777" w:rsidR="0018184A" w:rsidRPr="00C24277" w:rsidRDefault="0018184A" w:rsidP="00D326C7">
      <w:pPr>
        <w:jc w:val="both"/>
        <w:rPr>
          <w:rFonts w:ascii="Arial" w:hAnsi="Arial" w:cs="Arial"/>
          <w:sz w:val="22"/>
          <w:szCs w:val="22"/>
          <w:lang w:val="fr-BE"/>
        </w:rPr>
      </w:pPr>
    </w:p>
    <w:p w14:paraId="3C2E09CC" w14:textId="7F339EEC" w:rsidR="00D326C7" w:rsidRPr="00C24277" w:rsidRDefault="0018184A" w:rsidP="00D326C7">
      <w:pPr>
        <w:jc w:val="both"/>
        <w:rPr>
          <w:rFonts w:ascii="Arial" w:hAnsi="Arial" w:cs="Arial"/>
          <w:sz w:val="22"/>
          <w:szCs w:val="22"/>
          <w:lang w:val="fr-BE"/>
        </w:rPr>
      </w:pPr>
      <w:r w:rsidRPr="00C24277">
        <w:rPr>
          <w:rFonts w:ascii="Arial" w:hAnsi="Arial" w:cs="Arial"/>
          <w:sz w:val="22"/>
          <w:szCs w:val="22"/>
          <w:lang w:val="fr-BE"/>
        </w:rPr>
        <w:t>2) D</w:t>
      </w:r>
      <w:r w:rsidR="00E52A92" w:rsidRPr="00C24277">
        <w:rPr>
          <w:rFonts w:ascii="Arial" w:hAnsi="Arial" w:cs="Arial"/>
          <w:sz w:val="22"/>
          <w:szCs w:val="22"/>
          <w:lang w:val="fr-BE"/>
        </w:rPr>
        <w:t>’autre part, le transfert depuis le lieu où a été effectué le premier examen médical ou l’évaluation clinique</w:t>
      </w:r>
      <w:r w:rsidRPr="00C24277">
        <w:rPr>
          <w:rFonts w:ascii="Arial" w:hAnsi="Arial" w:cs="Arial"/>
          <w:sz w:val="22"/>
          <w:szCs w:val="22"/>
          <w:lang w:val="fr-BE"/>
        </w:rPr>
        <w:t xml:space="preserve"> (en principe, le SUS)</w:t>
      </w:r>
      <w:r w:rsidR="00E52A92" w:rsidRPr="00C24277">
        <w:rPr>
          <w:rFonts w:ascii="Arial" w:hAnsi="Arial" w:cs="Arial"/>
          <w:sz w:val="22"/>
          <w:szCs w:val="22"/>
          <w:lang w:val="fr-BE"/>
        </w:rPr>
        <w:t xml:space="preserve"> vers l’institution résidentielle où aura lieu la mesure d’observation protectrice ordonnée par le procureur du Roi. </w:t>
      </w:r>
    </w:p>
    <w:p w14:paraId="00AE5114" w14:textId="77777777" w:rsidR="0018184A" w:rsidRPr="00C24277" w:rsidRDefault="0018184A" w:rsidP="00D326C7">
      <w:pPr>
        <w:jc w:val="both"/>
        <w:rPr>
          <w:rFonts w:ascii="Arial" w:hAnsi="Arial" w:cs="Arial"/>
          <w:sz w:val="22"/>
          <w:szCs w:val="22"/>
          <w:lang w:val="fr-BE"/>
        </w:rPr>
      </w:pPr>
    </w:p>
    <w:p w14:paraId="33D4AE95" w14:textId="26643724" w:rsidR="009E55E8" w:rsidRPr="00C24277" w:rsidRDefault="009E55E8" w:rsidP="00D326C7">
      <w:pPr>
        <w:jc w:val="both"/>
        <w:rPr>
          <w:rFonts w:ascii="Arial" w:hAnsi="Arial" w:cs="Arial"/>
          <w:sz w:val="22"/>
          <w:szCs w:val="22"/>
          <w:lang w:val="fr-BE"/>
        </w:rPr>
      </w:pPr>
      <w:r w:rsidRPr="00C24277">
        <w:rPr>
          <w:rFonts w:ascii="Arial" w:hAnsi="Arial" w:cs="Arial"/>
          <w:sz w:val="22"/>
          <w:szCs w:val="22"/>
          <w:lang w:val="fr-BE"/>
        </w:rPr>
        <w:t>Ce transfert relève</w:t>
      </w:r>
      <w:r w:rsidR="006E7874" w:rsidRPr="00C24277">
        <w:rPr>
          <w:rFonts w:ascii="Arial" w:hAnsi="Arial" w:cs="Arial"/>
          <w:sz w:val="22"/>
          <w:szCs w:val="22"/>
          <w:lang w:val="fr-BE"/>
        </w:rPr>
        <w:t xml:space="preserve"> actuellement</w:t>
      </w:r>
      <w:r w:rsidRPr="00C24277">
        <w:rPr>
          <w:rFonts w:ascii="Arial" w:hAnsi="Arial" w:cs="Arial"/>
          <w:sz w:val="22"/>
          <w:szCs w:val="22"/>
          <w:lang w:val="fr-BE"/>
        </w:rPr>
        <w:t xml:space="preserve"> des attributions</w:t>
      </w:r>
      <w:r w:rsidR="00884DA1" w:rsidRPr="00C24277">
        <w:rPr>
          <w:rFonts w:ascii="Arial" w:hAnsi="Arial" w:cs="Arial"/>
          <w:sz w:val="22"/>
          <w:szCs w:val="22"/>
          <w:lang w:val="fr-BE"/>
        </w:rPr>
        <w:t xml:space="preserve"> légales</w:t>
      </w:r>
      <w:r w:rsidRPr="00C24277">
        <w:rPr>
          <w:rFonts w:ascii="Arial" w:hAnsi="Arial" w:cs="Arial"/>
          <w:sz w:val="22"/>
          <w:szCs w:val="22"/>
          <w:lang w:val="fr-BE"/>
        </w:rPr>
        <w:t xml:space="preserve"> du 112, conformément à l’article 10</w:t>
      </w:r>
      <w:r w:rsidRPr="00C24277">
        <w:rPr>
          <w:rFonts w:ascii="Segoe UI" w:hAnsi="Segoe UI" w:cs="Segoe UI"/>
          <w:color w:val="696969"/>
          <w:sz w:val="29"/>
          <w:szCs w:val="29"/>
          <w:shd w:val="clear" w:color="auto" w:fill="FFFFFF"/>
          <w:lang w:val="fr-BE"/>
        </w:rPr>
        <w:t xml:space="preserve"> </w:t>
      </w:r>
      <w:r w:rsidRPr="00C24277">
        <w:rPr>
          <w:rFonts w:ascii="Arial" w:hAnsi="Arial" w:cs="Arial"/>
          <w:sz w:val="22"/>
          <w:szCs w:val="22"/>
          <w:lang w:val="fr-BE"/>
        </w:rPr>
        <w:t xml:space="preserve">de l’arrêté royal du 18 juillet 1991 portant exécution de l'article 36 de la loi du 26 juin 1990 relative à la protection de la personne des malades mentaux. </w:t>
      </w:r>
    </w:p>
    <w:p w14:paraId="717A9E32" w14:textId="77777777" w:rsidR="00E06342" w:rsidRPr="00C24277" w:rsidRDefault="00E06342" w:rsidP="00D326C7">
      <w:pPr>
        <w:jc w:val="both"/>
        <w:rPr>
          <w:rFonts w:ascii="Arial" w:hAnsi="Arial" w:cs="Arial"/>
          <w:sz w:val="22"/>
          <w:szCs w:val="22"/>
          <w:lang w:val="fr-BE"/>
        </w:rPr>
      </w:pPr>
    </w:p>
    <w:p w14:paraId="2A2F4B19" w14:textId="09E207DA" w:rsidR="00E06342" w:rsidRPr="00C24277" w:rsidRDefault="003643F2" w:rsidP="00D326C7">
      <w:pPr>
        <w:jc w:val="both"/>
        <w:rPr>
          <w:rFonts w:ascii="Arial" w:hAnsi="Arial" w:cs="Arial"/>
          <w:sz w:val="22"/>
          <w:szCs w:val="22"/>
          <w:lang w:val="fr-BE"/>
        </w:rPr>
      </w:pPr>
      <w:r w:rsidRPr="00C24277">
        <w:rPr>
          <w:rFonts w:ascii="Arial" w:hAnsi="Arial" w:cs="Arial"/>
          <w:sz w:val="22"/>
          <w:szCs w:val="22"/>
          <w:lang w:val="fr-BE"/>
        </w:rPr>
        <w:t>C</w:t>
      </w:r>
      <w:r w:rsidR="00E06342" w:rsidRPr="00C24277">
        <w:rPr>
          <w:rFonts w:ascii="Arial" w:hAnsi="Arial" w:cs="Arial"/>
          <w:sz w:val="22"/>
          <w:szCs w:val="22"/>
          <w:lang w:val="fr-BE"/>
        </w:rPr>
        <w:t>e transport doit</w:t>
      </w:r>
      <w:r w:rsidRPr="00C24277">
        <w:rPr>
          <w:rFonts w:ascii="Arial" w:hAnsi="Arial" w:cs="Arial"/>
          <w:sz w:val="22"/>
          <w:szCs w:val="22"/>
          <w:lang w:val="fr-BE"/>
        </w:rPr>
        <w:t xml:space="preserve"> en tout cas</w:t>
      </w:r>
      <w:r w:rsidR="00E06342" w:rsidRPr="00C24277">
        <w:rPr>
          <w:rFonts w:ascii="Arial" w:hAnsi="Arial" w:cs="Arial"/>
          <w:sz w:val="22"/>
          <w:szCs w:val="22"/>
          <w:lang w:val="fr-BE"/>
        </w:rPr>
        <w:t xml:space="preserve"> être </w:t>
      </w:r>
      <w:r w:rsidR="00991B9C" w:rsidRPr="00C24277">
        <w:rPr>
          <w:rFonts w:ascii="Arial" w:hAnsi="Arial" w:cs="Arial"/>
          <w:sz w:val="22"/>
          <w:szCs w:val="22"/>
          <w:lang w:val="fr-BE"/>
        </w:rPr>
        <w:t>organis</w:t>
      </w:r>
      <w:r w:rsidR="00E06342" w:rsidRPr="00C24277">
        <w:rPr>
          <w:rFonts w:ascii="Arial" w:hAnsi="Arial" w:cs="Arial"/>
          <w:sz w:val="22"/>
          <w:szCs w:val="22"/>
          <w:lang w:val="fr-BE"/>
        </w:rPr>
        <w:t>é par le secteur médical lui-même</w:t>
      </w:r>
      <w:r w:rsidR="00991B9C" w:rsidRPr="00C24277">
        <w:rPr>
          <w:rFonts w:ascii="Arial" w:hAnsi="Arial" w:cs="Arial"/>
          <w:sz w:val="22"/>
          <w:szCs w:val="22"/>
          <w:lang w:val="fr-BE"/>
        </w:rPr>
        <w:t>, en concertation entre le médecin qui a réalisé l’évaluation du patient et le médecin qui va le recevoir au sein de l’institution résidentielle, et utiliser les moyens adéquats</w:t>
      </w:r>
      <w:r w:rsidR="00E06342" w:rsidRPr="00C24277">
        <w:rPr>
          <w:rFonts w:ascii="Arial" w:hAnsi="Arial" w:cs="Arial"/>
          <w:sz w:val="22"/>
          <w:szCs w:val="22"/>
          <w:lang w:val="fr-BE"/>
        </w:rPr>
        <w:t xml:space="preserve">. En effet, les articles 2 et </w:t>
      </w:r>
      <w:r w:rsidR="00372790" w:rsidRPr="00C24277">
        <w:rPr>
          <w:rFonts w:ascii="Arial" w:hAnsi="Arial" w:cs="Arial"/>
          <w:sz w:val="22"/>
          <w:szCs w:val="22"/>
          <w:lang w:val="fr-BE"/>
        </w:rPr>
        <w:t>6</w:t>
      </w:r>
      <w:r w:rsidR="00E06342" w:rsidRPr="00C24277">
        <w:rPr>
          <w:rFonts w:ascii="Arial" w:hAnsi="Arial" w:cs="Arial"/>
          <w:sz w:val="22"/>
          <w:szCs w:val="22"/>
          <w:lang w:val="fr-BE"/>
        </w:rPr>
        <w:t xml:space="preserve"> de l’arrêté royal du 18 juillet 1991 portant exécution de la loi du 26 juin 1990 relative à la protection de la personne des malades mentaux disposent que le procureur du Roi requiert le directeur de l'établissement de s'assurer de la personne </w:t>
      </w:r>
      <w:r w:rsidR="00372790" w:rsidRPr="00C24277">
        <w:rPr>
          <w:rFonts w:ascii="Arial" w:hAnsi="Arial" w:cs="Arial"/>
          <w:sz w:val="22"/>
          <w:szCs w:val="22"/>
          <w:lang w:val="fr-BE"/>
        </w:rPr>
        <w:t>atteinte d’un trouble psychiatrique</w:t>
      </w:r>
      <w:r w:rsidR="00E06342" w:rsidRPr="00C24277">
        <w:rPr>
          <w:rFonts w:ascii="Arial" w:hAnsi="Arial" w:cs="Arial"/>
          <w:sz w:val="22"/>
          <w:szCs w:val="22"/>
          <w:lang w:val="fr-BE"/>
        </w:rPr>
        <w:t xml:space="preserve">, de faire effectuer son transport ou son transfert et de procéder à son admission. </w:t>
      </w:r>
    </w:p>
    <w:p w14:paraId="4F437ABC" w14:textId="77777777" w:rsidR="00E06342" w:rsidRPr="00C24277" w:rsidRDefault="00E06342" w:rsidP="00D326C7">
      <w:pPr>
        <w:jc w:val="both"/>
        <w:rPr>
          <w:rFonts w:ascii="Arial" w:hAnsi="Arial" w:cs="Arial"/>
          <w:sz w:val="22"/>
          <w:szCs w:val="22"/>
          <w:lang w:val="fr-BE"/>
        </w:rPr>
      </w:pPr>
    </w:p>
    <w:p w14:paraId="6F6A73F0" w14:textId="442A227A" w:rsidR="0018184A" w:rsidRPr="00C24277" w:rsidRDefault="00884DA1" w:rsidP="00D326C7">
      <w:pPr>
        <w:jc w:val="both"/>
        <w:rPr>
          <w:rFonts w:ascii="Arial" w:hAnsi="Arial" w:cs="Arial"/>
          <w:sz w:val="22"/>
          <w:szCs w:val="22"/>
          <w:lang w:val="fr-BE"/>
        </w:rPr>
      </w:pPr>
      <w:r w:rsidRPr="00C24277">
        <w:rPr>
          <w:rFonts w:ascii="Arial" w:hAnsi="Arial" w:cs="Arial"/>
          <w:sz w:val="22"/>
          <w:szCs w:val="22"/>
          <w:lang w:val="fr-BE"/>
        </w:rPr>
        <w:t>Cette mission n’incombe donc pas au service de police, dont l’assistance pourra toutefois être requise pour accompagner le service ambulancier,</w:t>
      </w:r>
      <w:r w:rsidR="00983D39" w:rsidRPr="00C24277">
        <w:rPr>
          <w:rFonts w:ascii="Arial" w:hAnsi="Arial" w:cs="Arial"/>
          <w:sz w:val="22"/>
          <w:szCs w:val="22"/>
          <w:lang w:val="fr-BE"/>
        </w:rPr>
        <w:t xml:space="preserve"> si nécessaire,</w:t>
      </w:r>
      <w:r w:rsidRPr="00C24277">
        <w:rPr>
          <w:rFonts w:ascii="Arial" w:hAnsi="Arial" w:cs="Arial"/>
          <w:sz w:val="22"/>
          <w:szCs w:val="22"/>
          <w:lang w:val="fr-BE"/>
        </w:rPr>
        <w:t xml:space="preserve"> en fonction du danger que représente la personne et de son risque de fuite</w:t>
      </w:r>
      <w:r w:rsidR="00E06342" w:rsidRPr="00C24277">
        <w:rPr>
          <w:rFonts w:ascii="Arial" w:hAnsi="Arial" w:cs="Arial"/>
          <w:sz w:val="22"/>
          <w:szCs w:val="22"/>
          <w:lang w:val="fr-BE"/>
        </w:rPr>
        <w:t xml:space="preserve">. </w:t>
      </w:r>
    </w:p>
    <w:p w14:paraId="6A43560E" w14:textId="77777777" w:rsidR="00E06342" w:rsidRPr="00C24277" w:rsidRDefault="00E06342" w:rsidP="00D326C7">
      <w:pPr>
        <w:jc w:val="both"/>
        <w:rPr>
          <w:rFonts w:ascii="Arial" w:hAnsi="Arial" w:cs="Arial"/>
          <w:sz w:val="22"/>
          <w:szCs w:val="22"/>
          <w:lang w:val="fr-BE"/>
        </w:rPr>
      </w:pPr>
    </w:p>
    <w:p w14:paraId="6F4C7E2D" w14:textId="36A6923F" w:rsidR="0018184A" w:rsidRPr="00C24277" w:rsidRDefault="0018184A" w:rsidP="00D326C7">
      <w:pPr>
        <w:jc w:val="both"/>
        <w:rPr>
          <w:rFonts w:ascii="Arial" w:hAnsi="Arial" w:cs="Arial"/>
          <w:sz w:val="22"/>
          <w:szCs w:val="22"/>
          <w:lang w:val="fr-BE"/>
        </w:rPr>
      </w:pPr>
      <w:r w:rsidRPr="00C24277">
        <w:rPr>
          <w:rFonts w:ascii="Arial" w:hAnsi="Arial" w:cs="Arial"/>
          <w:sz w:val="22"/>
          <w:szCs w:val="22"/>
          <w:lang w:val="fr-BE"/>
        </w:rPr>
        <w:t>Il convient de souligner que, si la décision du procureur du Roi de prendre une mesure d’observation protectrice doit intervenir dans les 24 ou 48 heures de la privation de liberté, selon qu’une évaluation clinique a eu lieu ou non, le transfert de la personne vers l’institution résidentielle dans laquelle la mesure d’observation sera effectuée</w:t>
      </w:r>
      <w:r w:rsidR="00E06342" w:rsidRPr="00C24277">
        <w:rPr>
          <w:rFonts w:ascii="Arial" w:hAnsi="Arial" w:cs="Arial"/>
          <w:sz w:val="22"/>
          <w:szCs w:val="22"/>
          <w:lang w:val="fr-BE"/>
        </w:rPr>
        <w:t xml:space="preserve">, </w:t>
      </w:r>
      <w:r w:rsidR="006E7874" w:rsidRPr="00C24277">
        <w:rPr>
          <w:rFonts w:ascii="Arial" w:hAnsi="Arial" w:cs="Arial"/>
          <w:sz w:val="22"/>
          <w:szCs w:val="22"/>
          <w:lang w:val="fr-BE"/>
        </w:rPr>
        <w:t xml:space="preserve">quant à </w:t>
      </w:r>
      <w:r w:rsidR="00E06342" w:rsidRPr="00C24277">
        <w:rPr>
          <w:rFonts w:ascii="Arial" w:hAnsi="Arial" w:cs="Arial"/>
          <w:sz w:val="22"/>
          <w:szCs w:val="22"/>
          <w:lang w:val="fr-BE"/>
        </w:rPr>
        <w:t>lui,</w:t>
      </w:r>
      <w:r w:rsidRPr="00C24277">
        <w:rPr>
          <w:rFonts w:ascii="Arial" w:hAnsi="Arial" w:cs="Arial"/>
          <w:sz w:val="22"/>
          <w:szCs w:val="22"/>
          <w:lang w:val="fr-BE"/>
        </w:rPr>
        <w:t xml:space="preserve"> ne doit pas obligatoirement intervenir dans ce même délai. Le transfert n’aura lieu que lorsque l’état de santé d</w:t>
      </w:r>
      <w:r w:rsidR="006E7874" w:rsidRPr="00C24277">
        <w:rPr>
          <w:rFonts w:ascii="Arial" w:hAnsi="Arial" w:cs="Arial"/>
          <w:sz w:val="22"/>
          <w:szCs w:val="22"/>
          <w:lang w:val="fr-BE"/>
        </w:rPr>
        <w:t>u patient</w:t>
      </w:r>
      <w:r w:rsidRPr="00C24277">
        <w:rPr>
          <w:rFonts w:ascii="Arial" w:hAnsi="Arial" w:cs="Arial"/>
          <w:sz w:val="22"/>
          <w:szCs w:val="22"/>
          <w:lang w:val="fr-BE"/>
        </w:rPr>
        <w:t xml:space="preserve"> le permet. Cette appréciation relève de la </w:t>
      </w:r>
      <w:r w:rsidR="00E06342" w:rsidRPr="00C24277">
        <w:rPr>
          <w:rFonts w:ascii="Arial" w:hAnsi="Arial" w:cs="Arial"/>
          <w:sz w:val="22"/>
          <w:szCs w:val="22"/>
          <w:lang w:val="fr-BE"/>
        </w:rPr>
        <w:t>responsabilité</w:t>
      </w:r>
      <w:r w:rsidRPr="00C24277">
        <w:rPr>
          <w:rFonts w:ascii="Arial" w:hAnsi="Arial" w:cs="Arial"/>
          <w:sz w:val="22"/>
          <w:szCs w:val="22"/>
          <w:lang w:val="fr-BE"/>
        </w:rPr>
        <w:t xml:space="preserve"> du médecin qui aura effectué le premier examen médical ou l’évaluation clinique. </w:t>
      </w:r>
    </w:p>
    <w:p w14:paraId="5ED9F500" w14:textId="77777777" w:rsidR="00D326C7" w:rsidRPr="00C24277" w:rsidRDefault="00D326C7" w:rsidP="00D326C7">
      <w:pPr>
        <w:jc w:val="both"/>
        <w:rPr>
          <w:rFonts w:ascii="Arial" w:hAnsi="Arial" w:cs="Arial"/>
          <w:sz w:val="22"/>
          <w:szCs w:val="22"/>
          <w:lang w:val="fr-BE"/>
        </w:rPr>
      </w:pPr>
    </w:p>
    <w:p w14:paraId="347A2F34" w14:textId="77777777" w:rsidR="0011602E" w:rsidRPr="00C24277" w:rsidRDefault="0011602E" w:rsidP="00E44395">
      <w:pPr>
        <w:jc w:val="both"/>
        <w:rPr>
          <w:lang w:val="fr-BE"/>
        </w:rPr>
      </w:pPr>
    </w:p>
    <w:p w14:paraId="7985EAEA" w14:textId="16F7AA7F" w:rsidR="0011602E" w:rsidRPr="00C24277" w:rsidRDefault="0011602E" w:rsidP="00E44395">
      <w:pPr>
        <w:pStyle w:val="Titre2"/>
        <w:numPr>
          <w:ilvl w:val="1"/>
          <w:numId w:val="4"/>
        </w:numPr>
        <w:jc w:val="both"/>
        <w:rPr>
          <w:lang w:val="fr-BE"/>
        </w:rPr>
      </w:pPr>
      <w:r w:rsidRPr="00C24277">
        <w:rPr>
          <w:lang w:val="fr-BE"/>
        </w:rPr>
        <w:t xml:space="preserve"> </w:t>
      </w:r>
      <w:bookmarkStart w:id="56" w:name="_Toc185839828"/>
      <w:r w:rsidRPr="00C24277">
        <w:rPr>
          <w:lang w:val="fr-BE"/>
        </w:rPr>
        <w:t>Partage d’informations entre magistrats, services de police et services médicaux</w:t>
      </w:r>
      <w:bookmarkEnd w:id="56"/>
    </w:p>
    <w:p w14:paraId="69DEC1D1" w14:textId="77777777" w:rsidR="0018184A" w:rsidRPr="00C24277" w:rsidRDefault="0018184A" w:rsidP="0018184A">
      <w:pPr>
        <w:jc w:val="both"/>
        <w:rPr>
          <w:rFonts w:ascii="Arial" w:hAnsi="Arial" w:cs="Arial"/>
          <w:sz w:val="22"/>
          <w:szCs w:val="22"/>
          <w:lang w:val="fr-BE"/>
        </w:rPr>
      </w:pPr>
    </w:p>
    <w:p w14:paraId="0A3218E9" w14:textId="3497966B" w:rsidR="0018184A" w:rsidRPr="00C24277" w:rsidRDefault="00F966D2" w:rsidP="0018184A">
      <w:pPr>
        <w:jc w:val="both"/>
        <w:rPr>
          <w:rFonts w:ascii="Arial" w:hAnsi="Arial" w:cs="Arial"/>
          <w:sz w:val="22"/>
          <w:szCs w:val="22"/>
          <w:lang w:val="fr-BE"/>
        </w:rPr>
      </w:pPr>
      <w:r w:rsidRPr="00C24277">
        <w:rPr>
          <w:rFonts w:ascii="Arial" w:hAnsi="Arial" w:cs="Arial"/>
          <w:sz w:val="22"/>
          <w:szCs w:val="22"/>
          <w:lang w:val="fr-BE"/>
        </w:rPr>
        <w:t xml:space="preserve">La prise en charge d’une personne atteinte d’un trouble psychiatrique </w:t>
      </w:r>
      <w:r w:rsidR="006E7874" w:rsidRPr="00C24277">
        <w:rPr>
          <w:rFonts w:ascii="Arial" w:hAnsi="Arial" w:cs="Arial"/>
          <w:sz w:val="22"/>
          <w:szCs w:val="22"/>
          <w:lang w:val="fr-BE"/>
        </w:rPr>
        <w:t xml:space="preserve">et rentrant dans le champ d’application de la loi du 26 juin 1990 </w:t>
      </w:r>
      <w:r w:rsidRPr="00C24277">
        <w:rPr>
          <w:rFonts w:ascii="Arial" w:hAnsi="Arial" w:cs="Arial"/>
          <w:sz w:val="22"/>
          <w:szCs w:val="22"/>
          <w:lang w:val="fr-BE"/>
        </w:rPr>
        <w:t xml:space="preserve">est assurée conjointement par les services de police, sur instructions du magistrat de parquet, et par le secteur médical. </w:t>
      </w:r>
    </w:p>
    <w:p w14:paraId="07A7939C" w14:textId="77777777" w:rsidR="00F966D2" w:rsidRPr="00C24277" w:rsidRDefault="00F966D2" w:rsidP="0018184A">
      <w:pPr>
        <w:jc w:val="both"/>
        <w:rPr>
          <w:rFonts w:ascii="Arial" w:hAnsi="Arial" w:cs="Arial"/>
          <w:sz w:val="22"/>
          <w:szCs w:val="22"/>
          <w:lang w:val="fr-BE"/>
        </w:rPr>
      </w:pPr>
    </w:p>
    <w:p w14:paraId="478ED88D" w14:textId="77777777" w:rsidR="00F966D2" w:rsidRPr="00C24277" w:rsidRDefault="00F966D2" w:rsidP="00F966D2">
      <w:pPr>
        <w:jc w:val="both"/>
        <w:rPr>
          <w:rFonts w:ascii="Arial" w:hAnsi="Arial" w:cs="Arial"/>
          <w:sz w:val="22"/>
          <w:szCs w:val="22"/>
          <w:lang w:val="fr-BE"/>
        </w:rPr>
      </w:pPr>
      <w:r w:rsidRPr="00C24277">
        <w:rPr>
          <w:rFonts w:ascii="Arial" w:hAnsi="Arial" w:cs="Arial"/>
          <w:sz w:val="22"/>
          <w:szCs w:val="22"/>
          <w:lang w:val="fr-BE"/>
        </w:rPr>
        <w:t>Vu l’urgence et le caractère pluridisciplinaire d’une telle situation, il est indispensable que chaque intervenant communique immédiatement les informations utiles à une prise en charge adéquate permettant d’assurer la sécurité du patient et de l’ensemble des personnes présentes.</w:t>
      </w:r>
    </w:p>
    <w:p w14:paraId="3A30A79D" w14:textId="77777777" w:rsidR="00F966D2" w:rsidRPr="00C24277" w:rsidRDefault="00F966D2" w:rsidP="0018184A">
      <w:pPr>
        <w:jc w:val="both"/>
        <w:rPr>
          <w:rFonts w:ascii="Arial" w:hAnsi="Arial" w:cs="Arial"/>
          <w:sz w:val="22"/>
          <w:szCs w:val="22"/>
          <w:lang w:val="fr-BE"/>
        </w:rPr>
      </w:pPr>
    </w:p>
    <w:p w14:paraId="42FF4560" w14:textId="77777777" w:rsidR="00F966D2" w:rsidRPr="00C24277" w:rsidRDefault="00F966D2" w:rsidP="00F966D2">
      <w:pPr>
        <w:jc w:val="both"/>
        <w:rPr>
          <w:rFonts w:ascii="Arial" w:hAnsi="Arial" w:cs="Arial"/>
          <w:sz w:val="22"/>
          <w:szCs w:val="22"/>
          <w:lang w:val="fr-BE"/>
        </w:rPr>
      </w:pPr>
      <w:r w:rsidRPr="00C24277">
        <w:rPr>
          <w:rFonts w:ascii="Arial" w:hAnsi="Arial" w:cs="Arial"/>
          <w:sz w:val="22"/>
          <w:szCs w:val="22"/>
          <w:lang w:val="fr-BE"/>
        </w:rPr>
        <w:t xml:space="preserve">Il importe en toute hypothèse que ces informations partagées soient des informations </w:t>
      </w:r>
      <w:r w:rsidRPr="00C24277">
        <w:rPr>
          <w:rFonts w:ascii="Arial" w:hAnsi="Arial" w:cs="Arial"/>
          <w:sz w:val="22"/>
          <w:szCs w:val="22"/>
          <w:u w:val="single"/>
          <w:lang w:val="fr-BE"/>
        </w:rPr>
        <w:t>pratiques</w:t>
      </w:r>
      <w:r w:rsidRPr="00C24277">
        <w:rPr>
          <w:rFonts w:ascii="Arial" w:hAnsi="Arial" w:cs="Arial"/>
          <w:sz w:val="22"/>
          <w:szCs w:val="22"/>
          <w:lang w:val="fr-BE"/>
        </w:rPr>
        <w:t xml:space="preserve">, </w:t>
      </w:r>
      <w:r w:rsidRPr="00C24277">
        <w:rPr>
          <w:rFonts w:ascii="Arial" w:hAnsi="Arial" w:cs="Arial"/>
          <w:sz w:val="22"/>
          <w:szCs w:val="22"/>
          <w:u w:val="single"/>
          <w:lang w:val="fr-BE"/>
        </w:rPr>
        <w:t>essentielles</w:t>
      </w:r>
      <w:r w:rsidRPr="00C24277">
        <w:rPr>
          <w:rFonts w:ascii="Arial" w:hAnsi="Arial" w:cs="Arial"/>
          <w:sz w:val="22"/>
          <w:szCs w:val="22"/>
          <w:lang w:val="fr-BE"/>
        </w:rPr>
        <w:t xml:space="preserve">, </w:t>
      </w:r>
      <w:r w:rsidRPr="00C24277">
        <w:rPr>
          <w:rFonts w:ascii="Arial" w:hAnsi="Arial" w:cs="Arial"/>
          <w:sz w:val="22"/>
          <w:szCs w:val="22"/>
          <w:u w:val="single"/>
          <w:lang w:val="fr-BE"/>
        </w:rPr>
        <w:t>proportionnelles</w:t>
      </w:r>
      <w:r w:rsidRPr="00C24277">
        <w:rPr>
          <w:rFonts w:ascii="Arial" w:hAnsi="Arial" w:cs="Arial"/>
          <w:sz w:val="22"/>
          <w:szCs w:val="22"/>
          <w:lang w:val="fr-BE"/>
        </w:rPr>
        <w:t xml:space="preserve"> et </w:t>
      </w:r>
      <w:r w:rsidRPr="00C24277">
        <w:rPr>
          <w:rFonts w:ascii="Arial" w:hAnsi="Arial" w:cs="Arial"/>
          <w:sz w:val="22"/>
          <w:szCs w:val="22"/>
          <w:u w:val="single"/>
          <w:lang w:val="fr-BE"/>
        </w:rPr>
        <w:t>utiles</w:t>
      </w:r>
      <w:r w:rsidRPr="00C24277">
        <w:rPr>
          <w:rFonts w:ascii="Arial" w:hAnsi="Arial" w:cs="Arial"/>
          <w:sz w:val="22"/>
          <w:szCs w:val="22"/>
          <w:lang w:val="fr-BE"/>
        </w:rPr>
        <w:t xml:space="preserve"> au moment de la prise en charge. </w:t>
      </w:r>
    </w:p>
    <w:p w14:paraId="14CACC73" w14:textId="77777777" w:rsidR="00F966D2" w:rsidRPr="00C24277" w:rsidRDefault="00F966D2" w:rsidP="0018184A">
      <w:pPr>
        <w:jc w:val="both"/>
        <w:rPr>
          <w:rFonts w:ascii="Arial" w:hAnsi="Arial" w:cs="Arial"/>
          <w:sz w:val="22"/>
          <w:szCs w:val="22"/>
          <w:lang w:val="fr-BE"/>
        </w:rPr>
      </w:pPr>
    </w:p>
    <w:p w14:paraId="1D0EAA63" w14:textId="67860156" w:rsidR="00F966D2" w:rsidRPr="00C24277" w:rsidRDefault="00F966D2" w:rsidP="00F966D2">
      <w:pPr>
        <w:numPr>
          <w:ilvl w:val="0"/>
          <w:numId w:val="11"/>
        </w:numPr>
        <w:tabs>
          <w:tab w:val="left" w:pos="1275"/>
        </w:tabs>
        <w:suppressAutoHyphens w:val="0"/>
        <w:spacing w:after="160" w:line="23" w:lineRule="atLeast"/>
        <w:contextualSpacing/>
        <w:jc w:val="both"/>
        <w:rPr>
          <w:rFonts w:ascii="Arial" w:hAnsi="Arial" w:cs="Arial"/>
          <w:sz w:val="22"/>
          <w:szCs w:val="22"/>
          <w:lang w:val="fr-BE" w:eastAsia="fr-BE"/>
        </w:rPr>
      </w:pPr>
      <w:r w:rsidRPr="00C24277">
        <w:rPr>
          <w:rFonts w:ascii="Arial" w:hAnsi="Arial" w:cs="Arial"/>
          <w:sz w:val="22"/>
          <w:szCs w:val="22"/>
          <w:lang w:val="fr-BE" w:eastAsia="fr-BE"/>
        </w:rPr>
        <w:t>En ce qui concerne les informations communiquées par les services de police vers les services médicaux requis de procéder à l’évaluation médicale</w:t>
      </w:r>
    </w:p>
    <w:p w14:paraId="3E008B8E" w14:textId="77777777" w:rsidR="00F966D2" w:rsidRPr="00C24277" w:rsidRDefault="00F966D2" w:rsidP="00F966D2">
      <w:pPr>
        <w:tabs>
          <w:tab w:val="left" w:pos="1275"/>
        </w:tabs>
        <w:suppressAutoHyphens w:val="0"/>
        <w:spacing w:after="160" w:line="23" w:lineRule="atLeast"/>
        <w:contextualSpacing/>
        <w:jc w:val="both"/>
        <w:rPr>
          <w:rFonts w:ascii="Arial" w:hAnsi="Arial" w:cs="Arial"/>
          <w:sz w:val="22"/>
          <w:szCs w:val="22"/>
          <w:lang w:val="fr-BE" w:eastAsia="fr-BE"/>
        </w:rPr>
      </w:pPr>
    </w:p>
    <w:p w14:paraId="531334A5" w14:textId="6D952A28" w:rsidR="00F966D2" w:rsidRPr="00C24277" w:rsidRDefault="00F966D2" w:rsidP="00F966D2">
      <w:pPr>
        <w:tabs>
          <w:tab w:val="left" w:pos="1275"/>
        </w:tabs>
        <w:suppressAutoHyphens w:val="0"/>
        <w:spacing w:after="160" w:line="23" w:lineRule="atLeast"/>
        <w:contextualSpacing/>
        <w:jc w:val="both"/>
        <w:rPr>
          <w:rFonts w:ascii="Arial" w:hAnsi="Arial" w:cs="Arial"/>
          <w:sz w:val="22"/>
          <w:szCs w:val="22"/>
          <w:lang w:val="fr-BE" w:eastAsia="fr-BE"/>
        </w:rPr>
      </w:pPr>
      <w:r w:rsidRPr="00C24277">
        <w:rPr>
          <w:rFonts w:ascii="Arial" w:hAnsi="Arial" w:cs="Arial"/>
          <w:sz w:val="22"/>
          <w:szCs w:val="22"/>
          <w:lang w:val="fr-BE" w:eastAsia="fr-BE"/>
        </w:rPr>
        <w:t xml:space="preserve">La communication d’informations par les services de police intervenants aux secteurs </w:t>
      </w:r>
      <w:r w:rsidR="00022767" w:rsidRPr="00C24277">
        <w:rPr>
          <w:rFonts w:ascii="Arial" w:hAnsi="Arial" w:cs="Arial"/>
          <w:sz w:val="22"/>
          <w:szCs w:val="22"/>
          <w:lang w:val="fr-BE" w:eastAsia="fr-BE"/>
        </w:rPr>
        <w:t xml:space="preserve">médicaux requis d’évaluer l’état de santé de la personne ne pose en pratique aucune difficulté, </w:t>
      </w:r>
      <w:r w:rsidR="00B21B7A" w:rsidRPr="00C24277">
        <w:rPr>
          <w:rFonts w:ascii="Arial" w:hAnsi="Arial" w:cs="Arial"/>
          <w:sz w:val="22"/>
          <w:szCs w:val="22"/>
          <w:lang w:val="fr-BE" w:eastAsia="fr-BE"/>
        </w:rPr>
        <w:t>compte tenu</w:t>
      </w:r>
      <w:r w:rsidR="00022767" w:rsidRPr="00C24277">
        <w:rPr>
          <w:rFonts w:ascii="Arial" w:hAnsi="Arial" w:cs="Arial"/>
          <w:sz w:val="22"/>
          <w:szCs w:val="22"/>
          <w:lang w:val="fr-BE" w:eastAsia="fr-BE"/>
        </w:rPr>
        <w:t xml:space="preserve"> de l’article 44/11/9bis de la loi du 5 août 1992 sur la fonction de police, qui dispose que « </w:t>
      </w:r>
      <w:r w:rsidR="00022767" w:rsidRPr="00C24277">
        <w:rPr>
          <w:rFonts w:ascii="Arial" w:hAnsi="Arial" w:cs="Arial"/>
          <w:i/>
          <w:iCs/>
          <w:sz w:val="22"/>
          <w:szCs w:val="22"/>
          <w:lang w:val="fr-BE" w:eastAsia="fr-BE"/>
        </w:rPr>
        <w:t>Lorsque dans leurs missions de police administrative ou de police judiciaire, les membres des services de police sont appelés à coopérer avec les services de la santé, d'urgence et/ou de secours, ils peuvent communiquer des données à caractère personnel et des informations pour autant qu'elles soient adéquates, pertinentes et strictement nécessaires pour permettre aux membres des services de la de santé, d'urgence et/ou de secours, d'effectuer leurs missions dans des conditions de sécurité optimales et d'assurer la sécurité et l'intégrité psychologique et physique de toute personne dans l'exercice de ces fonctions</w:t>
      </w:r>
      <w:r w:rsidR="00022767" w:rsidRPr="00C24277">
        <w:rPr>
          <w:rFonts w:ascii="Arial" w:hAnsi="Arial" w:cs="Arial"/>
          <w:sz w:val="22"/>
          <w:szCs w:val="22"/>
          <w:lang w:val="fr-BE" w:eastAsia="fr-BE"/>
        </w:rPr>
        <w:t>. »</w:t>
      </w:r>
      <w:r w:rsidR="00022767" w:rsidRPr="00C24277">
        <w:rPr>
          <w:rStyle w:val="Appelnotedebasdep"/>
          <w:rFonts w:ascii="Arial" w:hAnsi="Arial" w:cs="Arial"/>
          <w:sz w:val="22"/>
          <w:szCs w:val="22"/>
          <w:lang w:val="fr-BE" w:eastAsia="fr-BE"/>
        </w:rPr>
        <w:footnoteReference w:id="19"/>
      </w:r>
    </w:p>
    <w:p w14:paraId="73C4BC3A" w14:textId="77777777" w:rsidR="00022767" w:rsidRPr="00C24277" w:rsidRDefault="00022767" w:rsidP="00F966D2">
      <w:pPr>
        <w:tabs>
          <w:tab w:val="left" w:pos="1275"/>
        </w:tabs>
        <w:suppressAutoHyphens w:val="0"/>
        <w:spacing w:after="160" w:line="23" w:lineRule="atLeast"/>
        <w:contextualSpacing/>
        <w:jc w:val="both"/>
        <w:rPr>
          <w:rFonts w:ascii="Arial" w:hAnsi="Arial" w:cs="Arial"/>
          <w:sz w:val="22"/>
          <w:szCs w:val="22"/>
          <w:lang w:val="fr-BE" w:eastAsia="fr-BE"/>
        </w:rPr>
      </w:pPr>
    </w:p>
    <w:p w14:paraId="6D61B2C8" w14:textId="7E0316F7" w:rsidR="00022767" w:rsidRPr="00C24277" w:rsidRDefault="00022767" w:rsidP="00022767">
      <w:pPr>
        <w:numPr>
          <w:ilvl w:val="0"/>
          <w:numId w:val="11"/>
        </w:numPr>
        <w:tabs>
          <w:tab w:val="left" w:pos="1275"/>
        </w:tabs>
        <w:suppressAutoHyphens w:val="0"/>
        <w:spacing w:after="160" w:line="23" w:lineRule="atLeast"/>
        <w:contextualSpacing/>
        <w:jc w:val="both"/>
        <w:rPr>
          <w:rFonts w:ascii="Arial" w:hAnsi="Arial" w:cs="Arial"/>
          <w:sz w:val="22"/>
          <w:szCs w:val="22"/>
          <w:lang w:val="fr-BE" w:eastAsia="fr-BE"/>
        </w:rPr>
      </w:pPr>
      <w:r w:rsidRPr="00C24277">
        <w:rPr>
          <w:rFonts w:ascii="Arial" w:hAnsi="Arial" w:cs="Arial"/>
          <w:sz w:val="22"/>
          <w:szCs w:val="22"/>
          <w:lang w:val="fr-BE" w:eastAsia="fr-BE"/>
        </w:rPr>
        <w:t>En ce qui concerne les informations communiquées par les services médicaux urgents dépêchés sur place aux services de police et au magistrat de parquet</w:t>
      </w:r>
    </w:p>
    <w:p w14:paraId="111AE86C" w14:textId="77777777" w:rsidR="00022767" w:rsidRPr="00C24277" w:rsidRDefault="00022767" w:rsidP="00F966D2">
      <w:pPr>
        <w:tabs>
          <w:tab w:val="left" w:pos="1275"/>
        </w:tabs>
        <w:suppressAutoHyphens w:val="0"/>
        <w:spacing w:after="160" w:line="23" w:lineRule="atLeast"/>
        <w:contextualSpacing/>
        <w:jc w:val="both"/>
        <w:rPr>
          <w:rFonts w:ascii="Arial" w:hAnsi="Arial" w:cs="Arial"/>
          <w:sz w:val="22"/>
          <w:szCs w:val="22"/>
          <w:lang w:val="fr-BE" w:eastAsia="fr-BE"/>
        </w:rPr>
      </w:pPr>
    </w:p>
    <w:p w14:paraId="4C5986A6" w14:textId="2BF53424" w:rsidR="00B21B7A" w:rsidRPr="00C24277" w:rsidRDefault="00B21B7A" w:rsidP="00B21B7A">
      <w:pPr>
        <w:tabs>
          <w:tab w:val="left" w:pos="1275"/>
        </w:tabs>
        <w:suppressAutoHyphens w:val="0"/>
        <w:spacing w:after="160" w:line="23" w:lineRule="atLeast"/>
        <w:contextualSpacing/>
        <w:jc w:val="both"/>
        <w:rPr>
          <w:rFonts w:ascii="Arial" w:hAnsi="Arial" w:cs="Arial"/>
          <w:sz w:val="22"/>
          <w:szCs w:val="22"/>
          <w:lang w:val="fr-BE" w:eastAsia="fr-BE"/>
        </w:rPr>
      </w:pPr>
      <w:r w:rsidRPr="00C24277">
        <w:rPr>
          <w:rFonts w:ascii="Arial" w:hAnsi="Arial" w:cs="Arial"/>
          <w:sz w:val="22"/>
          <w:szCs w:val="22"/>
          <w:lang w:val="fr-BE" w:eastAsia="fr-BE"/>
        </w:rPr>
        <w:t>Il apparait que les services médicaux sont très souvent réticents à transmettre les informations à leur disposition aux services de police et au magistrat de parquet, par crainte de violer le secret médical, prévu à l’article 458 du code pénal, dont ils sont dépositaires.</w:t>
      </w:r>
    </w:p>
    <w:p w14:paraId="218F648D" w14:textId="77777777" w:rsidR="00B21B7A" w:rsidRPr="00C24277" w:rsidRDefault="00B21B7A" w:rsidP="00B21B7A">
      <w:pPr>
        <w:tabs>
          <w:tab w:val="left" w:pos="1275"/>
        </w:tabs>
        <w:suppressAutoHyphens w:val="0"/>
        <w:spacing w:after="160" w:line="23" w:lineRule="atLeast"/>
        <w:contextualSpacing/>
        <w:jc w:val="both"/>
        <w:rPr>
          <w:rFonts w:ascii="Arial" w:hAnsi="Arial" w:cs="Arial"/>
          <w:sz w:val="22"/>
          <w:szCs w:val="22"/>
          <w:lang w:val="fr-BE" w:eastAsia="fr-BE"/>
        </w:rPr>
      </w:pPr>
    </w:p>
    <w:p w14:paraId="15112B53" w14:textId="77777777" w:rsidR="00B21B7A" w:rsidRPr="00C24277" w:rsidRDefault="00B21B7A" w:rsidP="00B21B7A">
      <w:pPr>
        <w:tabs>
          <w:tab w:val="left" w:pos="1275"/>
        </w:tabs>
        <w:suppressAutoHyphens w:val="0"/>
        <w:spacing w:after="160" w:line="23" w:lineRule="atLeast"/>
        <w:contextualSpacing/>
        <w:jc w:val="both"/>
        <w:rPr>
          <w:rFonts w:ascii="Arial" w:hAnsi="Arial" w:cs="Arial"/>
          <w:sz w:val="22"/>
          <w:szCs w:val="22"/>
          <w:lang w:val="fr-BE" w:eastAsia="fr-BE"/>
        </w:rPr>
      </w:pPr>
      <w:r w:rsidRPr="00C24277">
        <w:rPr>
          <w:rFonts w:ascii="Arial" w:hAnsi="Arial" w:cs="Arial"/>
          <w:sz w:val="22"/>
          <w:szCs w:val="22"/>
          <w:lang w:val="fr-BE" w:eastAsia="fr-BE"/>
        </w:rPr>
        <w:t>En effet, « </w:t>
      </w:r>
      <w:r w:rsidRPr="00C24277">
        <w:rPr>
          <w:rFonts w:ascii="Arial" w:hAnsi="Arial" w:cs="Arial"/>
          <w:i/>
          <w:iCs/>
          <w:sz w:val="22"/>
          <w:szCs w:val="22"/>
          <w:lang w:val="fr-BE" w:eastAsia="fr-BE"/>
        </w:rPr>
        <w:t>les médecins se trouvent au nombre des confidents nécessaires auxquels l’article 458 impose l’obligation de garder le secret sur tout ce dont ils ont eu connaissance dans l’exercice de leurs fonctions à raison de la confiance qui s’attache à leur profession. Le secret professionnel interdit au médecin, en raison de sa qualité de confident nécessaire, toute révélation, directe ou indirecte, de faits qui sont secrets de leur nature ou qui lui ont été confiés expressément ou tacitement dans l’exercice de sa profession, hors les cas où la loi l’oblige à les faire connaître et où il est appelé à rendre témoignage en justice</w:t>
      </w:r>
      <w:r w:rsidRPr="00C24277">
        <w:rPr>
          <w:rFonts w:ascii="Arial" w:hAnsi="Arial" w:cs="Arial"/>
          <w:sz w:val="22"/>
          <w:szCs w:val="22"/>
          <w:lang w:val="fr-BE" w:eastAsia="fr-BE"/>
        </w:rPr>
        <w:t> »</w:t>
      </w:r>
      <w:r w:rsidRPr="00C24277">
        <w:rPr>
          <w:rFonts w:ascii="Arial" w:hAnsi="Arial" w:cs="Arial"/>
          <w:sz w:val="22"/>
          <w:szCs w:val="22"/>
          <w:vertAlign w:val="superscript"/>
          <w:lang w:val="fr-BE" w:eastAsia="fr-BE"/>
        </w:rPr>
        <w:footnoteReference w:id="20"/>
      </w:r>
      <w:r w:rsidRPr="00C24277">
        <w:rPr>
          <w:rFonts w:ascii="Arial" w:hAnsi="Arial" w:cs="Arial"/>
          <w:sz w:val="22"/>
          <w:szCs w:val="22"/>
          <w:lang w:val="fr-BE" w:eastAsia="fr-BE"/>
        </w:rPr>
        <w:t>.</w:t>
      </w:r>
    </w:p>
    <w:p w14:paraId="15950FC3" w14:textId="77777777" w:rsidR="00022767" w:rsidRPr="00C24277" w:rsidRDefault="00022767" w:rsidP="00F966D2">
      <w:pPr>
        <w:tabs>
          <w:tab w:val="left" w:pos="1275"/>
        </w:tabs>
        <w:suppressAutoHyphens w:val="0"/>
        <w:spacing w:after="160" w:line="23" w:lineRule="atLeast"/>
        <w:contextualSpacing/>
        <w:jc w:val="both"/>
        <w:rPr>
          <w:rFonts w:ascii="Arial" w:hAnsi="Arial" w:cs="Arial"/>
          <w:sz w:val="22"/>
          <w:szCs w:val="22"/>
          <w:lang w:val="fr-BE" w:eastAsia="fr-BE"/>
        </w:rPr>
      </w:pPr>
    </w:p>
    <w:p w14:paraId="3EB81746" w14:textId="71261F09" w:rsidR="00B21B7A" w:rsidRPr="00C24277" w:rsidRDefault="00B21B7A" w:rsidP="00F966D2">
      <w:pPr>
        <w:tabs>
          <w:tab w:val="left" w:pos="1275"/>
        </w:tabs>
        <w:suppressAutoHyphens w:val="0"/>
        <w:spacing w:after="160" w:line="23" w:lineRule="atLeast"/>
        <w:contextualSpacing/>
        <w:jc w:val="both"/>
        <w:rPr>
          <w:rFonts w:ascii="Arial" w:hAnsi="Arial" w:cs="Arial"/>
          <w:sz w:val="22"/>
          <w:szCs w:val="22"/>
          <w:lang w:val="fr-BE" w:eastAsia="fr-BE"/>
        </w:rPr>
      </w:pPr>
      <w:r w:rsidRPr="00C24277">
        <w:rPr>
          <w:rFonts w:ascii="Arial" w:hAnsi="Arial" w:cs="Arial"/>
          <w:sz w:val="22"/>
          <w:szCs w:val="22"/>
          <w:lang w:val="fr-BE" w:eastAsia="fr-BE"/>
        </w:rPr>
        <w:t xml:space="preserve">En l’espèce, le service médical est requis expressément par le parquet de procéder à l’évaluation médicale de la personne, et de lui fournir un avis écrit concernant la réunion ou non des conditions prévues par la loi du 26 juin 1990 </w:t>
      </w:r>
      <w:r w:rsidR="00F81E8B" w:rsidRPr="00C24277">
        <w:rPr>
          <w:rFonts w:ascii="Arial" w:hAnsi="Arial" w:cs="Arial"/>
          <w:sz w:val="22"/>
          <w:szCs w:val="22"/>
          <w:lang w:val="fr-BE" w:eastAsia="fr-BE"/>
        </w:rPr>
        <w:t xml:space="preserve">pour imposer une mesure de protection à une personne atteinte d’un trouble psychiatrique. L’on se trouve dès lors dans une situation où la loi oblige le médecin à faire connaître les </w:t>
      </w:r>
      <w:r w:rsidR="00E81D4D" w:rsidRPr="00C24277">
        <w:rPr>
          <w:rFonts w:ascii="Arial" w:hAnsi="Arial" w:cs="Arial"/>
          <w:sz w:val="22"/>
          <w:szCs w:val="22"/>
          <w:lang w:val="fr-BE" w:eastAsia="fr-BE"/>
        </w:rPr>
        <w:t>informations pertinentes</w:t>
      </w:r>
      <w:r w:rsidR="00F81E8B" w:rsidRPr="00C24277">
        <w:rPr>
          <w:rFonts w:ascii="Arial" w:hAnsi="Arial" w:cs="Arial"/>
          <w:sz w:val="22"/>
          <w:szCs w:val="22"/>
          <w:lang w:val="fr-BE" w:eastAsia="fr-BE"/>
        </w:rPr>
        <w:t xml:space="preserve"> dont il a eu connaissance dans </w:t>
      </w:r>
      <w:r w:rsidR="00DC474F" w:rsidRPr="00C24277">
        <w:rPr>
          <w:rFonts w:ascii="Arial" w:hAnsi="Arial" w:cs="Arial"/>
          <w:sz w:val="22"/>
          <w:szCs w:val="22"/>
          <w:lang w:val="fr-BE" w:eastAsia="fr-BE"/>
        </w:rPr>
        <w:t>le cadre de sa mission d’expert</w:t>
      </w:r>
      <w:r w:rsidR="00F81E8B" w:rsidRPr="00C24277">
        <w:rPr>
          <w:rFonts w:ascii="Arial" w:hAnsi="Arial" w:cs="Arial"/>
          <w:sz w:val="22"/>
          <w:szCs w:val="22"/>
          <w:lang w:val="fr-BE" w:eastAsia="fr-BE"/>
        </w:rPr>
        <w:t xml:space="preserve">, de sorte qu’il peut communiquer les informations pertinentes relatives à l’état de santé de la personne concernée, soit directement au magistrat de parquet, soit au service de police qui répercutera cette information au magistrat de parquet, sans qu’une telle communication d’informations ne puisse être considérée comme constitutive d’une violation du secret médical. </w:t>
      </w:r>
    </w:p>
    <w:p w14:paraId="31D47D16" w14:textId="77777777" w:rsidR="00F81E8B" w:rsidRPr="00C24277" w:rsidRDefault="00F81E8B" w:rsidP="00F966D2">
      <w:pPr>
        <w:tabs>
          <w:tab w:val="left" w:pos="1275"/>
        </w:tabs>
        <w:suppressAutoHyphens w:val="0"/>
        <w:spacing w:after="160" w:line="23" w:lineRule="atLeast"/>
        <w:contextualSpacing/>
        <w:jc w:val="both"/>
        <w:rPr>
          <w:rFonts w:ascii="Arial" w:hAnsi="Arial" w:cs="Arial"/>
          <w:sz w:val="22"/>
          <w:szCs w:val="22"/>
          <w:lang w:val="fr-BE" w:eastAsia="fr-BE"/>
        </w:rPr>
      </w:pPr>
    </w:p>
    <w:p w14:paraId="74334626" w14:textId="77777777" w:rsidR="00F81E8B" w:rsidRPr="00C24277" w:rsidRDefault="00F81E8B" w:rsidP="00F966D2">
      <w:pPr>
        <w:tabs>
          <w:tab w:val="left" w:pos="1275"/>
        </w:tabs>
        <w:suppressAutoHyphens w:val="0"/>
        <w:spacing w:after="160" w:line="23" w:lineRule="atLeast"/>
        <w:contextualSpacing/>
        <w:jc w:val="both"/>
        <w:rPr>
          <w:rFonts w:ascii="Arial" w:hAnsi="Arial" w:cs="Arial"/>
          <w:sz w:val="22"/>
          <w:szCs w:val="22"/>
          <w:lang w:val="fr-BE" w:eastAsia="fr-BE"/>
        </w:rPr>
      </w:pPr>
    </w:p>
    <w:p w14:paraId="169C0131" w14:textId="77777777" w:rsidR="00F81E8B" w:rsidRPr="00C24277" w:rsidRDefault="00F81E8B" w:rsidP="00F81E8B">
      <w:pPr>
        <w:tabs>
          <w:tab w:val="left" w:pos="1275"/>
        </w:tabs>
        <w:suppressAutoHyphens w:val="0"/>
        <w:spacing w:line="23" w:lineRule="atLeast"/>
        <w:jc w:val="both"/>
        <w:rPr>
          <w:rFonts w:ascii="Arial" w:hAnsi="Arial" w:cs="Arial"/>
          <w:sz w:val="22"/>
          <w:szCs w:val="22"/>
          <w:lang w:val="fr-BE" w:eastAsia="fr-BE"/>
        </w:rPr>
      </w:pPr>
      <w:r w:rsidRPr="00C24277">
        <w:rPr>
          <w:rFonts w:ascii="Arial" w:hAnsi="Arial" w:cs="Arial"/>
          <w:sz w:val="22"/>
          <w:szCs w:val="22"/>
          <w:lang w:val="fr-BE" w:eastAsia="fr-BE"/>
        </w:rPr>
        <w:t>Les fiches d’interventions médicales doivent faire mention des informations qui ont été communiquées par les policiers et de celles qui ont été communiquées à ces derniers.</w:t>
      </w:r>
    </w:p>
    <w:p w14:paraId="79E672D7" w14:textId="77777777" w:rsidR="00F81E8B" w:rsidRPr="00C24277" w:rsidRDefault="00F81E8B" w:rsidP="00F81E8B">
      <w:pPr>
        <w:tabs>
          <w:tab w:val="left" w:pos="1275"/>
        </w:tabs>
        <w:suppressAutoHyphens w:val="0"/>
        <w:spacing w:line="23" w:lineRule="atLeast"/>
        <w:jc w:val="both"/>
        <w:rPr>
          <w:rFonts w:ascii="Arial" w:hAnsi="Arial" w:cs="Arial"/>
          <w:sz w:val="22"/>
          <w:szCs w:val="22"/>
          <w:lang w:val="fr-BE" w:eastAsia="fr-BE"/>
        </w:rPr>
      </w:pPr>
    </w:p>
    <w:p w14:paraId="0A8F05D7" w14:textId="6E1714EA" w:rsidR="0018184A" w:rsidRPr="00C24277" w:rsidRDefault="00F81E8B" w:rsidP="00F81E8B">
      <w:pPr>
        <w:tabs>
          <w:tab w:val="left" w:pos="1275"/>
        </w:tabs>
        <w:suppressAutoHyphens w:val="0"/>
        <w:spacing w:line="23" w:lineRule="atLeast"/>
        <w:jc w:val="both"/>
        <w:rPr>
          <w:rFonts w:ascii="Arial" w:hAnsi="Arial" w:cs="Arial"/>
          <w:sz w:val="22"/>
          <w:szCs w:val="22"/>
          <w:lang w:val="fr-BE" w:eastAsia="fr-BE"/>
        </w:rPr>
      </w:pPr>
      <w:r w:rsidRPr="00C24277">
        <w:rPr>
          <w:rFonts w:ascii="Arial" w:hAnsi="Arial" w:cs="Arial"/>
          <w:sz w:val="22"/>
          <w:szCs w:val="22"/>
          <w:lang w:val="fr-BE" w:eastAsia="fr-BE"/>
        </w:rPr>
        <w:t>Le policier doit par ailleurs consigner dans son PV d’intervention quelles informations médicales lui ont été transmises et par qui.</w:t>
      </w:r>
    </w:p>
    <w:p w14:paraId="0369D093" w14:textId="77777777" w:rsidR="00F81E8B" w:rsidRPr="00C24277" w:rsidRDefault="00F81E8B" w:rsidP="00F81E8B">
      <w:pPr>
        <w:tabs>
          <w:tab w:val="left" w:pos="1275"/>
        </w:tabs>
        <w:suppressAutoHyphens w:val="0"/>
        <w:spacing w:line="23" w:lineRule="atLeast"/>
        <w:jc w:val="both"/>
        <w:rPr>
          <w:rFonts w:ascii="Arial" w:hAnsi="Arial" w:cs="Arial"/>
          <w:sz w:val="22"/>
          <w:szCs w:val="22"/>
          <w:lang w:val="fr-BE" w:eastAsia="fr-BE"/>
        </w:rPr>
      </w:pPr>
    </w:p>
    <w:p w14:paraId="7CC2000D" w14:textId="1174FA20" w:rsidR="009B29D2" w:rsidRPr="00C24277" w:rsidRDefault="009B29D2" w:rsidP="00E44395">
      <w:pPr>
        <w:pStyle w:val="Titre1"/>
        <w:numPr>
          <w:ilvl w:val="0"/>
          <w:numId w:val="4"/>
        </w:numPr>
        <w:jc w:val="both"/>
        <w:rPr>
          <w:lang w:val="fr-BE"/>
        </w:rPr>
      </w:pPr>
      <w:bookmarkStart w:id="58" w:name="_Toc185839829"/>
      <w:r w:rsidRPr="00C24277">
        <w:rPr>
          <w:lang w:val="fr-BE"/>
        </w:rPr>
        <w:t xml:space="preserve">Directives </w:t>
      </w:r>
      <w:r w:rsidR="00F1698A" w:rsidRPr="00C24277">
        <w:rPr>
          <w:lang w:val="fr-BE"/>
        </w:rPr>
        <w:t>relatives à l’exécution des décisions prises en application de la loi du 26 juin 1990</w:t>
      </w:r>
      <w:bookmarkEnd w:id="58"/>
    </w:p>
    <w:p w14:paraId="7FF3F361" w14:textId="77777777" w:rsidR="0011602E" w:rsidRPr="00C24277" w:rsidRDefault="0011602E" w:rsidP="00E44395">
      <w:pPr>
        <w:jc w:val="both"/>
        <w:rPr>
          <w:lang w:val="fr-BE"/>
        </w:rPr>
      </w:pPr>
    </w:p>
    <w:p w14:paraId="1628CBDC" w14:textId="11ACE016" w:rsidR="00F81E8B" w:rsidRPr="00C24277" w:rsidRDefault="0011602E" w:rsidP="00F81E8B">
      <w:pPr>
        <w:pStyle w:val="Titre2"/>
        <w:numPr>
          <w:ilvl w:val="1"/>
          <w:numId w:val="4"/>
        </w:numPr>
        <w:jc w:val="both"/>
        <w:rPr>
          <w:lang w:val="fr-BE"/>
        </w:rPr>
      </w:pPr>
      <w:bookmarkStart w:id="59" w:name="_Toc185839830"/>
      <w:r w:rsidRPr="00C24277">
        <w:rPr>
          <w:lang w:val="fr-BE"/>
        </w:rPr>
        <w:t>Non-respect par le patient du traitement volontaire sous conditions</w:t>
      </w:r>
      <w:bookmarkEnd w:id="59"/>
    </w:p>
    <w:p w14:paraId="76DC580F" w14:textId="77777777" w:rsidR="003526C8" w:rsidRPr="00C24277" w:rsidRDefault="003526C8" w:rsidP="003673F0">
      <w:pPr>
        <w:jc w:val="both"/>
        <w:rPr>
          <w:rFonts w:ascii="Arial" w:hAnsi="Arial" w:cs="Arial"/>
          <w:sz w:val="22"/>
          <w:szCs w:val="22"/>
          <w:lang w:val="fr-BE"/>
        </w:rPr>
      </w:pPr>
    </w:p>
    <w:p w14:paraId="003C064E" w14:textId="67DF9087" w:rsidR="003526C8" w:rsidRPr="00C24277" w:rsidRDefault="003526C8" w:rsidP="003526C8">
      <w:pPr>
        <w:jc w:val="both"/>
        <w:rPr>
          <w:rFonts w:ascii="Arial" w:hAnsi="Arial" w:cs="Arial"/>
          <w:sz w:val="22"/>
          <w:szCs w:val="22"/>
          <w:lang w:val="fr-BE"/>
        </w:rPr>
      </w:pPr>
      <w:bookmarkStart w:id="60" w:name="_Hlk183618715"/>
      <w:r w:rsidRPr="00C24277">
        <w:rPr>
          <w:rFonts w:ascii="Arial" w:hAnsi="Arial" w:cs="Arial"/>
          <w:sz w:val="22"/>
          <w:szCs w:val="22"/>
          <w:lang w:val="fr-BE"/>
        </w:rPr>
        <w:t>Conformément à l’article 8, §3 de la loi du 26 juin 1990, le juge de paix</w:t>
      </w:r>
      <w:r w:rsidR="00FF42AC" w:rsidRPr="00C24277">
        <w:rPr>
          <w:rFonts w:ascii="Arial" w:hAnsi="Arial" w:cs="Arial"/>
          <w:sz w:val="22"/>
          <w:szCs w:val="22"/>
          <w:lang w:val="fr-BE"/>
        </w:rPr>
        <w:t xml:space="preserve"> (ou le tribunal de la jeunesse si la personne concernée est mineure)</w:t>
      </w:r>
      <w:r w:rsidRPr="00C24277">
        <w:rPr>
          <w:rFonts w:ascii="Arial" w:hAnsi="Arial" w:cs="Arial"/>
          <w:sz w:val="22"/>
          <w:szCs w:val="22"/>
          <w:lang w:val="fr-BE"/>
        </w:rPr>
        <w:t xml:space="preserve"> a la possibilité de prononcer un traitement volontaire sous conditions tel que prévu par l’article 4/2 de la loi. </w:t>
      </w:r>
    </w:p>
    <w:p w14:paraId="53488943" w14:textId="77777777" w:rsidR="003526C8" w:rsidRPr="00C24277" w:rsidRDefault="003526C8" w:rsidP="003526C8">
      <w:pPr>
        <w:jc w:val="both"/>
        <w:rPr>
          <w:rFonts w:ascii="Arial" w:hAnsi="Arial" w:cs="Arial"/>
          <w:sz w:val="22"/>
          <w:szCs w:val="22"/>
          <w:lang w:val="fr-BE"/>
        </w:rPr>
      </w:pPr>
    </w:p>
    <w:p w14:paraId="19CA8A06" w14:textId="77777777" w:rsidR="003526C8" w:rsidRPr="00C24277" w:rsidRDefault="003526C8" w:rsidP="003526C8">
      <w:pPr>
        <w:jc w:val="both"/>
        <w:rPr>
          <w:rFonts w:ascii="Arial" w:hAnsi="Arial" w:cs="Arial"/>
          <w:sz w:val="22"/>
          <w:szCs w:val="22"/>
          <w:lang w:val="fr-BE"/>
        </w:rPr>
      </w:pPr>
      <w:r w:rsidRPr="00C24277">
        <w:rPr>
          <w:rFonts w:ascii="Arial" w:hAnsi="Arial" w:cs="Arial"/>
          <w:sz w:val="22"/>
          <w:szCs w:val="22"/>
          <w:lang w:val="fr-BE"/>
        </w:rPr>
        <w:t>Ces conditions sont définies dans le plan de traitement établi par le médecin, en concertation avec la personne atteinte d’un trouble psychiatrique, conformément à l’article 4/2, §2 de la loi. Le juge peut également imposer des conditions supplémentaires concernant le comportement de la personne, notamment en ce qui concerne le lieu de résidence, le traitement médical ou l’aide sociale, pour autant que ces conditions influencent le risque qui découle du trouble psychiatrique. Les travaux préparatoires de la loi du 16 mai 2024 portant diverses modifications relatives à la protection de la personne des malades mentaux dressent une liste non exhaustive des conditions qui peuvent être déterminées dans le cadre du traitement volontaire.</w:t>
      </w:r>
      <w:r w:rsidRPr="00C24277">
        <w:rPr>
          <w:rFonts w:ascii="Arial" w:hAnsi="Arial" w:cs="Arial"/>
          <w:sz w:val="22"/>
          <w:szCs w:val="22"/>
          <w:vertAlign w:val="superscript"/>
          <w:lang w:val="fr-BE"/>
        </w:rPr>
        <w:footnoteReference w:id="21"/>
      </w:r>
      <w:r w:rsidRPr="00C24277">
        <w:rPr>
          <w:rFonts w:ascii="Arial" w:hAnsi="Arial" w:cs="Arial"/>
          <w:sz w:val="22"/>
          <w:szCs w:val="22"/>
          <w:lang w:val="fr-BE"/>
        </w:rPr>
        <w:t xml:space="preserve"> </w:t>
      </w:r>
    </w:p>
    <w:bookmarkEnd w:id="60"/>
    <w:p w14:paraId="1B9D8572" w14:textId="77777777" w:rsidR="003526C8" w:rsidRPr="00C24277" w:rsidRDefault="003526C8" w:rsidP="003526C8">
      <w:pPr>
        <w:jc w:val="both"/>
        <w:rPr>
          <w:rFonts w:ascii="Arial" w:hAnsi="Arial" w:cs="Arial"/>
          <w:sz w:val="22"/>
          <w:szCs w:val="22"/>
          <w:lang w:val="fr-BE"/>
        </w:rPr>
      </w:pPr>
    </w:p>
    <w:p w14:paraId="32C1A683" w14:textId="5BFC3DD1" w:rsidR="003673F0" w:rsidRPr="00C24277" w:rsidRDefault="003673F0" w:rsidP="003673F0">
      <w:pPr>
        <w:jc w:val="both"/>
        <w:rPr>
          <w:rFonts w:ascii="Arial" w:hAnsi="Arial" w:cs="Arial"/>
          <w:sz w:val="22"/>
          <w:szCs w:val="22"/>
          <w:lang w:val="fr-BE"/>
        </w:rPr>
      </w:pPr>
      <w:r w:rsidRPr="00C24277">
        <w:rPr>
          <w:rFonts w:ascii="Arial" w:hAnsi="Arial" w:cs="Arial"/>
          <w:sz w:val="22"/>
          <w:szCs w:val="22"/>
          <w:lang w:val="fr-BE"/>
        </w:rPr>
        <w:t xml:space="preserve">Le respect, par la personne atteinte d’un trouble psychiatrique, des conditions qui lui sont imposées dans le cadre du traitement volontaire, est contrôlé par le médecin responsable de l’exécution du traitement. Ce médecin ne doit pas obligatoirement être un médecin psychiatre. </w:t>
      </w:r>
    </w:p>
    <w:p w14:paraId="74EA8570" w14:textId="77777777" w:rsidR="003673F0" w:rsidRPr="00C24277" w:rsidRDefault="003673F0" w:rsidP="003673F0">
      <w:pPr>
        <w:jc w:val="both"/>
        <w:rPr>
          <w:rFonts w:ascii="Arial" w:hAnsi="Arial" w:cs="Arial"/>
          <w:sz w:val="22"/>
          <w:szCs w:val="22"/>
          <w:lang w:val="fr-BE"/>
        </w:rPr>
      </w:pPr>
    </w:p>
    <w:p w14:paraId="4BD454E8" w14:textId="4F5286E4" w:rsidR="00F81E8B" w:rsidRPr="00C24277" w:rsidRDefault="003673F0" w:rsidP="003673F0">
      <w:pPr>
        <w:jc w:val="both"/>
        <w:rPr>
          <w:rFonts w:ascii="Arial" w:hAnsi="Arial" w:cs="Arial"/>
          <w:sz w:val="22"/>
          <w:szCs w:val="22"/>
          <w:lang w:val="fr-BE"/>
        </w:rPr>
      </w:pPr>
      <w:r w:rsidRPr="00C24277">
        <w:rPr>
          <w:rFonts w:ascii="Arial" w:hAnsi="Arial" w:cs="Arial"/>
          <w:sz w:val="22"/>
          <w:szCs w:val="22"/>
          <w:lang w:val="fr-BE"/>
        </w:rPr>
        <w:t xml:space="preserve">Si la personne concernée ne suit pas son traitement volontaire soumis et admis, le médecin responsable du traitement volontaire en informe le procureur du Roi. </w:t>
      </w:r>
    </w:p>
    <w:p w14:paraId="27C236CF" w14:textId="77777777" w:rsidR="003673F0" w:rsidRPr="00C24277" w:rsidRDefault="003673F0" w:rsidP="003673F0">
      <w:pPr>
        <w:jc w:val="both"/>
        <w:rPr>
          <w:rFonts w:ascii="Arial" w:hAnsi="Arial" w:cs="Arial"/>
          <w:sz w:val="22"/>
          <w:szCs w:val="22"/>
          <w:lang w:val="fr-BE"/>
        </w:rPr>
      </w:pPr>
    </w:p>
    <w:p w14:paraId="5C39EAEE" w14:textId="2FF54A8B" w:rsidR="003673F0" w:rsidRPr="00C24277" w:rsidRDefault="003673F0" w:rsidP="003673F0">
      <w:pPr>
        <w:jc w:val="both"/>
        <w:rPr>
          <w:rFonts w:ascii="Arial" w:hAnsi="Arial" w:cs="Arial"/>
          <w:sz w:val="22"/>
          <w:szCs w:val="22"/>
          <w:lang w:val="fr-BE"/>
        </w:rPr>
      </w:pPr>
      <w:r w:rsidRPr="00C24277">
        <w:rPr>
          <w:rFonts w:ascii="Arial" w:hAnsi="Arial" w:cs="Arial"/>
          <w:sz w:val="22"/>
          <w:szCs w:val="22"/>
          <w:lang w:val="fr-BE"/>
        </w:rPr>
        <w:t>Il peut s’agir de l’arrêt prématuré d’un traitement contre l’avis du médecin, ne pas prendre correctement les médicaments prescrits dans le cadre du traitement, etc.</w:t>
      </w:r>
    </w:p>
    <w:p w14:paraId="5CD082E5" w14:textId="77777777" w:rsidR="007E2176" w:rsidRPr="00C24277" w:rsidRDefault="007E2176" w:rsidP="003673F0">
      <w:pPr>
        <w:jc w:val="both"/>
        <w:rPr>
          <w:rFonts w:ascii="Arial" w:hAnsi="Arial" w:cs="Arial"/>
          <w:sz w:val="22"/>
          <w:szCs w:val="22"/>
          <w:lang w:val="fr-BE"/>
        </w:rPr>
      </w:pPr>
    </w:p>
    <w:p w14:paraId="5515283B" w14:textId="5336D18E" w:rsidR="003673F0" w:rsidRPr="00C24277" w:rsidRDefault="003673F0" w:rsidP="003673F0">
      <w:pPr>
        <w:jc w:val="both"/>
        <w:rPr>
          <w:rFonts w:ascii="Arial" w:hAnsi="Arial" w:cs="Arial"/>
          <w:sz w:val="22"/>
          <w:szCs w:val="22"/>
          <w:lang w:val="fr-BE"/>
        </w:rPr>
      </w:pPr>
      <w:r w:rsidRPr="00C24277">
        <w:rPr>
          <w:rFonts w:ascii="Arial" w:hAnsi="Arial" w:cs="Arial"/>
          <w:sz w:val="22"/>
          <w:szCs w:val="22"/>
          <w:lang w:val="fr-BE"/>
        </w:rPr>
        <w:t>Le procureur du Roi</w:t>
      </w:r>
      <w:r w:rsidR="00966F99" w:rsidRPr="00C24277">
        <w:rPr>
          <w:rFonts w:ascii="Arial" w:hAnsi="Arial" w:cs="Arial"/>
          <w:sz w:val="22"/>
          <w:szCs w:val="22"/>
          <w:lang w:val="fr-BE"/>
        </w:rPr>
        <w:t>, compte tenu de l’avis du médecin responsable du traitement,</w:t>
      </w:r>
      <w:r w:rsidRPr="00C24277">
        <w:rPr>
          <w:rFonts w:ascii="Arial" w:hAnsi="Arial" w:cs="Arial"/>
          <w:sz w:val="22"/>
          <w:szCs w:val="22"/>
          <w:lang w:val="fr-BE"/>
        </w:rPr>
        <w:t xml:space="preserve"> a dès lors la possibilité de réévaluer la situation et peut vérifier s’il est encore question d’une situation de crise requérant éventuellement une mesure d’observation protectrice. Si tel est le cas et si les conditions visées à l’article 9 sont remplies, le procureur du Roi peut, dans ce cas, entamer la procédure d’urgence.</w:t>
      </w:r>
    </w:p>
    <w:p w14:paraId="4B63C07F" w14:textId="77777777" w:rsidR="00E360F8" w:rsidRPr="00C24277" w:rsidRDefault="00E360F8" w:rsidP="003673F0">
      <w:pPr>
        <w:jc w:val="both"/>
        <w:rPr>
          <w:rFonts w:ascii="Arial" w:hAnsi="Arial" w:cs="Arial"/>
          <w:sz w:val="22"/>
          <w:szCs w:val="22"/>
          <w:lang w:val="fr-BE"/>
        </w:rPr>
      </w:pPr>
    </w:p>
    <w:p w14:paraId="47F99D16" w14:textId="1ABF181E" w:rsidR="00E360F8" w:rsidRPr="00C24277" w:rsidRDefault="00E360F8" w:rsidP="003673F0">
      <w:pPr>
        <w:jc w:val="both"/>
        <w:rPr>
          <w:rFonts w:ascii="Arial" w:hAnsi="Arial" w:cs="Arial"/>
          <w:sz w:val="22"/>
          <w:szCs w:val="22"/>
          <w:lang w:val="fr-BE"/>
        </w:rPr>
      </w:pPr>
      <w:r w:rsidRPr="00C24277">
        <w:rPr>
          <w:rFonts w:ascii="Arial" w:hAnsi="Arial" w:cs="Arial"/>
          <w:sz w:val="22"/>
          <w:szCs w:val="22"/>
          <w:lang w:val="fr-BE"/>
        </w:rPr>
        <w:t>Cette procédure ne s’applique que lorsqu’une mesure de traitement volontaire a été prononcée par le juge de paix</w:t>
      </w:r>
      <w:r w:rsidR="00B545BF" w:rsidRPr="00C24277">
        <w:rPr>
          <w:rFonts w:ascii="Arial" w:hAnsi="Arial" w:cs="Arial"/>
          <w:sz w:val="22"/>
          <w:szCs w:val="22"/>
          <w:lang w:val="fr-BE"/>
        </w:rPr>
        <w:t xml:space="preserve"> ou le tribunal de la jeunesse</w:t>
      </w:r>
      <w:r w:rsidRPr="00C24277">
        <w:rPr>
          <w:rFonts w:ascii="Arial" w:hAnsi="Arial" w:cs="Arial"/>
          <w:sz w:val="22"/>
          <w:szCs w:val="22"/>
          <w:lang w:val="fr-BE"/>
        </w:rPr>
        <w:t>. Lorsque le juge de paix</w:t>
      </w:r>
      <w:r w:rsidR="00B545BF" w:rsidRPr="00C24277">
        <w:rPr>
          <w:rFonts w:ascii="Arial" w:hAnsi="Arial" w:cs="Arial"/>
          <w:sz w:val="22"/>
          <w:szCs w:val="22"/>
          <w:lang w:val="fr-BE"/>
        </w:rPr>
        <w:t xml:space="preserve"> ou le tribunal de la jeunesse</w:t>
      </w:r>
      <w:r w:rsidRPr="00C24277">
        <w:rPr>
          <w:rFonts w:ascii="Arial" w:hAnsi="Arial" w:cs="Arial"/>
          <w:sz w:val="22"/>
          <w:szCs w:val="22"/>
          <w:lang w:val="fr-BE"/>
        </w:rPr>
        <w:t xml:space="preserve"> a prononcé une mesure d’observation protectrice</w:t>
      </w:r>
      <w:r w:rsidR="006E205E" w:rsidRPr="00C24277">
        <w:rPr>
          <w:rFonts w:ascii="Arial" w:hAnsi="Arial" w:cs="Arial"/>
          <w:sz w:val="22"/>
          <w:szCs w:val="22"/>
          <w:lang w:val="fr-BE"/>
        </w:rPr>
        <w:t xml:space="preserve"> ou prolongé celle-ci</w:t>
      </w:r>
      <w:r w:rsidRPr="00C24277">
        <w:rPr>
          <w:rFonts w:ascii="Arial" w:hAnsi="Arial" w:cs="Arial"/>
          <w:sz w:val="22"/>
          <w:szCs w:val="22"/>
          <w:lang w:val="fr-BE"/>
        </w:rPr>
        <w:t xml:space="preserve">, et que cette </w:t>
      </w:r>
      <w:r w:rsidR="006E205E" w:rsidRPr="00C24277">
        <w:rPr>
          <w:rFonts w:ascii="Arial" w:hAnsi="Arial" w:cs="Arial"/>
          <w:sz w:val="22"/>
          <w:szCs w:val="22"/>
          <w:lang w:val="fr-BE"/>
        </w:rPr>
        <w:t>mesure</w:t>
      </w:r>
      <w:r w:rsidRPr="00C24277">
        <w:rPr>
          <w:rFonts w:ascii="Arial" w:hAnsi="Arial" w:cs="Arial"/>
          <w:sz w:val="22"/>
          <w:szCs w:val="22"/>
          <w:lang w:val="fr-BE"/>
        </w:rPr>
        <w:t xml:space="preserve"> a été transformée par la suite en traitement volontaire sous conditions sur décision du médecin-chef de service, la personne concernée, si elle ne respecte pas les conditions de son traitement, est simplement réadmise dans l’institution résidentielle sur décision du médecin-chef de service. </w:t>
      </w:r>
      <w:r w:rsidR="00B97FC5" w:rsidRPr="00C24277">
        <w:rPr>
          <w:rFonts w:ascii="Arial" w:hAnsi="Arial" w:cs="Arial"/>
          <w:sz w:val="22"/>
          <w:szCs w:val="22"/>
          <w:lang w:val="fr-BE"/>
        </w:rPr>
        <w:t xml:space="preserve">Le procureur du Roi intervient le cas échéant pour requérir les services de police de réintégrer la personne dans l’hôpital psychiatrique si elle n’y retourne pas volontairement. </w:t>
      </w:r>
    </w:p>
    <w:p w14:paraId="1D6BE4B7" w14:textId="77777777" w:rsidR="00F81E8B" w:rsidRPr="00C24277" w:rsidRDefault="00F81E8B" w:rsidP="00F81E8B">
      <w:pPr>
        <w:rPr>
          <w:lang w:val="fr-BE"/>
        </w:rPr>
      </w:pPr>
    </w:p>
    <w:p w14:paraId="410017DF" w14:textId="392A1EA1" w:rsidR="00322A02" w:rsidRPr="00C24277" w:rsidRDefault="00322A02" w:rsidP="00322A02">
      <w:pPr>
        <w:pStyle w:val="Titre2"/>
        <w:numPr>
          <w:ilvl w:val="1"/>
          <w:numId w:val="4"/>
        </w:numPr>
        <w:jc w:val="both"/>
        <w:rPr>
          <w:lang w:val="fr-BE"/>
        </w:rPr>
      </w:pPr>
      <w:bookmarkStart w:id="61" w:name="_Toc185839831"/>
      <w:r w:rsidRPr="00C24277">
        <w:rPr>
          <w:lang w:val="fr-BE"/>
        </w:rPr>
        <w:t>Evasion</w:t>
      </w:r>
      <w:bookmarkEnd w:id="61"/>
    </w:p>
    <w:p w14:paraId="58B6E6DD" w14:textId="6FB1E37E" w:rsidR="007407C4" w:rsidRPr="00C24277" w:rsidRDefault="007407C4" w:rsidP="007407C4">
      <w:pPr>
        <w:jc w:val="both"/>
        <w:rPr>
          <w:rFonts w:ascii="Arial" w:hAnsi="Arial" w:cs="Arial"/>
          <w:sz w:val="22"/>
          <w:szCs w:val="22"/>
          <w:lang w:val="fr-BE"/>
        </w:rPr>
      </w:pPr>
    </w:p>
    <w:p w14:paraId="13896D7F" w14:textId="492B68B3" w:rsidR="00E805A5" w:rsidRPr="00C24277" w:rsidRDefault="00E805A5" w:rsidP="007407C4">
      <w:pPr>
        <w:jc w:val="both"/>
        <w:rPr>
          <w:rFonts w:ascii="Arial" w:hAnsi="Arial" w:cs="Arial"/>
          <w:i/>
          <w:iCs/>
          <w:sz w:val="22"/>
          <w:szCs w:val="22"/>
          <w:lang w:val="fr-BE"/>
        </w:rPr>
      </w:pPr>
      <w:bookmarkStart w:id="62" w:name="_Hlk181955673"/>
      <w:r w:rsidRPr="00C24277">
        <w:rPr>
          <w:rFonts w:ascii="Arial" w:hAnsi="Arial" w:cs="Arial"/>
          <w:sz w:val="22"/>
          <w:szCs w:val="22"/>
          <w:lang w:val="fr-BE"/>
        </w:rPr>
        <w:t>Conformément à l’article 12 de la loi du 26 juin 1990, « </w:t>
      </w:r>
      <w:r w:rsidRPr="00C24277">
        <w:rPr>
          <w:rFonts w:ascii="Arial" w:hAnsi="Arial" w:cs="Arial"/>
          <w:i/>
          <w:iCs/>
          <w:sz w:val="22"/>
          <w:szCs w:val="22"/>
          <w:lang w:val="fr-BE"/>
        </w:rPr>
        <w:t>Si la personne atteinte d'un trouble psychiatrique à l’égard de laquelle une mesure d'observation protectrice a été ordonnée fuit l’établissement lors de sa mise en œuvre, la mesure est suspendue pendant la période d’évasion. La suspension n’excède pas la durée restante de la mesure d’observation protectrice.</w:t>
      </w:r>
    </w:p>
    <w:p w14:paraId="7599FC2F" w14:textId="77777777" w:rsidR="00E805A5" w:rsidRPr="00C24277" w:rsidRDefault="00E805A5" w:rsidP="007407C4">
      <w:pPr>
        <w:jc w:val="both"/>
        <w:rPr>
          <w:rFonts w:ascii="Arial" w:hAnsi="Arial" w:cs="Arial"/>
          <w:i/>
          <w:iCs/>
          <w:sz w:val="22"/>
          <w:szCs w:val="22"/>
          <w:lang w:val="fr-BE"/>
        </w:rPr>
      </w:pPr>
    </w:p>
    <w:p w14:paraId="73B7F354" w14:textId="198B53CD" w:rsidR="00E805A5" w:rsidRPr="00C24277" w:rsidRDefault="00E805A5" w:rsidP="007407C4">
      <w:pPr>
        <w:jc w:val="both"/>
        <w:rPr>
          <w:rFonts w:ascii="Arial" w:hAnsi="Arial" w:cs="Arial"/>
          <w:i/>
          <w:iCs/>
          <w:sz w:val="22"/>
          <w:szCs w:val="22"/>
          <w:lang w:val="fr-BE"/>
        </w:rPr>
      </w:pPr>
      <w:r w:rsidRPr="00C24277">
        <w:rPr>
          <w:rFonts w:ascii="Arial" w:hAnsi="Arial" w:cs="Arial"/>
          <w:i/>
          <w:iCs/>
          <w:sz w:val="22"/>
          <w:szCs w:val="22"/>
          <w:lang w:val="fr-BE"/>
        </w:rPr>
        <w:t>Si la personne atteinte d'un trouble psychiatrique est retrouvée avant l'expiration de la durée de la mesure de protection, la mesure d’observation protectrice se poursuivra comme auparavant, sans extension de la durée prévue. Le cas échéant, une nouvelle procédure peut être introduite à la fin de ce délai, conformément aux articles 5 à 9.</w:t>
      </w:r>
    </w:p>
    <w:p w14:paraId="434508CB" w14:textId="77777777" w:rsidR="00E805A5" w:rsidRPr="00C24277" w:rsidRDefault="00E805A5" w:rsidP="007407C4">
      <w:pPr>
        <w:jc w:val="both"/>
        <w:rPr>
          <w:rFonts w:ascii="Arial" w:hAnsi="Arial" w:cs="Arial"/>
          <w:i/>
          <w:iCs/>
          <w:sz w:val="22"/>
          <w:szCs w:val="22"/>
          <w:lang w:val="fr-BE"/>
        </w:rPr>
      </w:pPr>
    </w:p>
    <w:p w14:paraId="283A0DE3" w14:textId="6A0886D4" w:rsidR="00E805A5" w:rsidRPr="00C24277" w:rsidRDefault="00E805A5" w:rsidP="007407C4">
      <w:pPr>
        <w:jc w:val="both"/>
        <w:rPr>
          <w:rFonts w:ascii="Arial" w:hAnsi="Arial" w:cs="Arial"/>
          <w:i/>
          <w:iCs/>
          <w:sz w:val="22"/>
          <w:szCs w:val="22"/>
          <w:lang w:val="fr-BE"/>
        </w:rPr>
      </w:pPr>
      <w:r w:rsidRPr="00C24277">
        <w:rPr>
          <w:rFonts w:ascii="Arial" w:hAnsi="Arial" w:cs="Arial"/>
          <w:i/>
          <w:iCs/>
          <w:sz w:val="22"/>
          <w:szCs w:val="22"/>
          <w:lang w:val="fr-BE"/>
        </w:rPr>
        <w:t>Si la personne atteinte d'un trouble psychiatrique est retrouvée après l'expiration de la durée initialement prévue de la mesure de protection, une nouvelle mesure d’observation protectrice doit être ordonnée si son état le requiert, conformément à l'article 2 et en application des articles 5 à 9.</w:t>
      </w:r>
    </w:p>
    <w:p w14:paraId="22561E20" w14:textId="77777777" w:rsidR="00E805A5" w:rsidRPr="00C24277" w:rsidRDefault="00E805A5" w:rsidP="007407C4">
      <w:pPr>
        <w:jc w:val="both"/>
        <w:rPr>
          <w:rFonts w:ascii="Arial" w:hAnsi="Arial" w:cs="Arial"/>
          <w:i/>
          <w:iCs/>
          <w:sz w:val="22"/>
          <w:szCs w:val="22"/>
          <w:lang w:val="fr-BE"/>
        </w:rPr>
      </w:pPr>
    </w:p>
    <w:p w14:paraId="6FAC1B5A" w14:textId="55FACF13" w:rsidR="00E805A5" w:rsidRPr="00C24277" w:rsidRDefault="00E805A5" w:rsidP="007407C4">
      <w:pPr>
        <w:jc w:val="both"/>
        <w:rPr>
          <w:rFonts w:ascii="Arial" w:hAnsi="Arial" w:cs="Arial"/>
          <w:sz w:val="22"/>
          <w:szCs w:val="22"/>
          <w:lang w:val="fr-BE"/>
        </w:rPr>
      </w:pPr>
      <w:r w:rsidRPr="00C24277">
        <w:rPr>
          <w:rFonts w:ascii="Arial" w:hAnsi="Arial" w:cs="Arial"/>
          <w:i/>
          <w:iCs/>
          <w:sz w:val="22"/>
          <w:szCs w:val="22"/>
          <w:lang w:val="fr-BE"/>
        </w:rPr>
        <w:t>Lors de l’évasion et lors de la réadmission éventuelle, le médecin-chef du service en informe le directeur de l'établissement. Ce dernier avertit immédiatement le magistrat qui a pris la décision, le juge saisi, le procureur du Roi</w:t>
      </w:r>
      <w:r w:rsidR="00E63837" w:rsidRPr="00C24277">
        <w:rPr>
          <w:rStyle w:val="Appelnotedebasdep"/>
          <w:rFonts w:ascii="Arial" w:hAnsi="Arial" w:cs="Arial"/>
          <w:i/>
          <w:iCs/>
          <w:sz w:val="22"/>
          <w:szCs w:val="22"/>
          <w:lang w:val="fr-BE"/>
        </w:rPr>
        <w:footnoteReference w:id="22"/>
      </w:r>
      <w:r w:rsidRPr="00C24277">
        <w:rPr>
          <w:rFonts w:ascii="Arial" w:hAnsi="Arial" w:cs="Arial"/>
          <w:i/>
          <w:iCs/>
          <w:sz w:val="22"/>
          <w:szCs w:val="22"/>
          <w:lang w:val="fr-BE"/>
        </w:rPr>
        <w:t>, la personne qui a demandé la mesure de protection, ainsi que le représentant légal, l’avocat, l’administrateur, le conjoint, le cohabitant légal de la personne atteinte d’un trouble psychiatrique et la personne avec laquelle elle forme un ménage de fait. Si la personne atteinte d’un trouble psychiatrique détient l'autorité parentale sur la personne d'un enfant, le directeur de l'établissement avertit également l'autre parent préalablement à la sortie et, le cas échéant, la personne à laquelle l'enfant mineur a été confié.</w:t>
      </w:r>
      <w:r w:rsidRPr="00C24277">
        <w:rPr>
          <w:rFonts w:ascii="Arial" w:hAnsi="Arial" w:cs="Arial"/>
          <w:sz w:val="22"/>
          <w:szCs w:val="22"/>
          <w:lang w:val="fr-BE"/>
        </w:rPr>
        <w:t> » </w:t>
      </w:r>
    </w:p>
    <w:p w14:paraId="456BE68C" w14:textId="77777777" w:rsidR="00E805A5" w:rsidRPr="00C24277" w:rsidRDefault="00E805A5" w:rsidP="007407C4">
      <w:pPr>
        <w:jc w:val="both"/>
        <w:rPr>
          <w:rFonts w:ascii="Arial" w:hAnsi="Arial" w:cs="Arial"/>
          <w:sz w:val="22"/>
          <w:szCs w:val="22"/>
          <w:lang w:val="fr-BE"/>
        </w:rPr>
      </w:pPr>
    </w:p>
    <w:p w14:paraId="4688D1C5" w14:textId="0A9F8B69" w:rsidR="00363C4D" w:rsidRPr="00C24277" w:rsidRDefault="00363C4D" w:rsidP="007407C4">
      <w:pPr>
        <w:jc w:val="both"/>
        <w:rPr>
          <w:rFonts w:ascii="Arial" w:hAnsi="Arial" w:cs="Arial"/>
          <w:sz w:val="22"/>
          <w:szCs w:val="22"/>
          <w:lang w:val="fr-BE"/>
        </w:rPr>
      </w:pPr>
      <w:bookmarkStart w:id="64" w:name="_Hlk183618956"/>
      <w:r w:rsidRPr="00C24277">
        <w:rPr>
          <w:rFonts w:ascii="Arial" w:hAnsi="Arial" w:cs="Arial"/>
          <w:sz w:val="22"/>
          <w:szCs w:val="22"/>
          <w:lang w:val="fr-BE"/>
        </w:rPr>
        <w:t xml:space="preserve">La COL 04/2022 – Circulaire commune du Ministre de la Justice et du Collège des procureurs généraux relative à la recherche des personnes disparues s’applique le cas échéant. </w:t>
      </w:r>
    </w:p>
    <w:bookmarkEnd w:id="62"/>
    <w:bookmarkEnd w:id="64"/>
    <w:p w14:paraId="5276D5B1" w14:textId="13297FAA" w:rsidR="00322A02" w:rsidRPr="00C24277" w:rsidRDefault="00322A02" w:rsidP="00322A02">
      <w:pPr>
        <w:rPr>
          <w:lang w:val="fr-BE"/>
        </w:rPr>
      </w:pPr>
    </w:p>
    <w:p w14:paraId="52C897BD" w14:textId="2692B139" w:rsidR="00322A02" w:rsidRPr="00C24277" w:rsidRDefault="00322A02" w:rsidP="00E44395">
      <w:pPr>
        <w:pStyle w:val="Titre2"/>
        <w:numPr>
          <w:ilvl w:val="1"/>
          <w:numId w:val="4"/>
        </w:numPr>
        <w:jc w:val="both"/>
        <w:rPr>
          <w:lang w:val="fr-BE"/>
        </w:rPr>
      </w:pPr>
      <w:bookmarkStart w:id="65" w:name="_Toc185839832"/>
      <w:r w:rsidRPr="00C24277">
        <w:rPr>
          <w:lang w:val="fr-BE"/>
        </w:rPr>
        <w:t>Révision de la mesure</w:t>
      </w:r>
      <w:r w:rsidR="00E63837" w:rsidRPr="00C24277">
        <w:rPr>
          <w:lang w:val="fr-BE"/>
        </w:rPr>
        <w:t xml:space="preserve"> de protection</w:t>
      </w:r>
      <w:bookmarkEnd w:id="65"/>
      <w:r w:rsidRPr="00C24277">
        <w:rPr>
          <w:lang w:val="fr-BE"/>
        </w:rPr>
        <w:t xml:space="preserve">  </w:t>
      </w:r>
    </w:p>
    <w:p w14:paraId="3A4C4ADB" w14:textId="77777777" w:rsidR="00322A02" w:rsidRPr="00C24277" w:rsidRDefault="00322A02" w:rsidP="00322A02">
      <w:pPr>
        <w:rPr>
          <w:lang w:val="fr-BE"/>
        </w:rPr>
      </w:pPr>
    </w:p>
    <w:p w14:paraId="5A0E55BD" w14:textId="0262DF27" w:rsidR="00E805A5" w:rsidRPr="00C24277" w:rsidRDefault="00EF4E85" w:rsidP="00EF4E85">
      <w:pPr>
        <w:jc w:val="both"/>
        <w:rPr>
          <w:rFonts w:ascii="Arial" w:hAnsi="Arial" w:cs="Arial"/>
          <w:sz w:val="22"/>
          <w:szCs w:val="22"/>
          <w:lang w:val="fr-BE"/>
        </w:rPr>
      </w:pPr>
      <w:bookmarkStart w:id="66" w:name="_Hlk181956789"/>
      <w:r w:rsidRPr="00C24277">
        <w:rPr>
          <w:rFonts w:ascii="Arial" w:hAnsi="Arial" w:cs="Arial"/>
          <w:sz w:val="22"/>
          <w:szCs w:val="22"/>
          <w:lang w:val="fr-BE"/>
        </w:rPr>
        <w:t>Conformément à l</w:t>
      </w:r>
      <w:r w:rsidR="00E63837" w:rsidRPr="00C24277">
        <w:rPr>
          <w:rFonts w:ascii="Arial" w:hAnsi="Arial" w:cs="Arial"/>
          <w:sz w:val="22"/>
          <w:szCs w:val="22"/>
          <w:lang w:val="fr-BE"/>
        </w:rPr>
        <w:t>’article 12/1</w:t>
      </w:r>
      <w:r w:rsidRPr="00C24277">
        <w:rPr>
          <w:rFonts w:ascii="Arial" w:hAnsi="Arial" w:cs="Arial"/>
          <w:sz w:val="22"/>
          <w:szCs w:val="22"/>
          <w:lang w:val="fr-BE"/>
        </w:rPr>
        <w:t xml:space="preserve"> de la loi du 26 juin 1990,</w:t>
      </w:r>
      <w:r w:rsidR="00E63837" w:rsidRPr="00C24277">
        <w:rPr>
          <w:rFonts w:ascii="Arial" w:hAnsi="Arial" w:cs="Arial"/>
          <w:sz w:val="22"/>
          <w:szCs w:val="22"/>
          <w:lang w:val="fr-BE"/>
        </w:rPr>
        <w:t xml:space="preserve"> la durée initiale des mesures </w:t>
      </w:r>
      <w:r w:rsidRPr="00C24277">
        <w:rPr>
          <w:rFonts w:ascii="Arial" w:hAnsi="Arial" w:cs="Arial"/>
          <w:sz w:val="22"/>
          <w:szCs w:val="22"/>
          <w:lang w:val="fr-BE"/>
        </w:rPr>
        <w:t>de protection (mesure d’observation protectrice ou traitement volontaire sous conditions) ordonnées par le juge de paix ou le tribunal de la jeunesse ont une durée maximale de quarante jours</w:t>
      </w:r>
      <w:r w:rsidRPr="00C24277">
        <w:rPr>
          <w:rStyle w:val="Appelnotedebasdep"/>
          <w:rFonts w:ascii="Arial" w:hAnsi="Arial" w:cs="Arial"/>
          <w:sz w:val="22"/>
          <w:szCs w:val="22"/>
          <w:lang w:val="fr-BE"/>
        </w:rPr>
        <w:footnoteReference w:id="23"/>
      </w:r>
      <w:r w:rsidRPr="00C24277">
        <w:rPr>
          <w:rFonts w:ascii="Arial" w:hAnsi="Arial" w:cs="Arial"/>
          <w:sz w:val="22"/>
          <w:szCs w:val="22"/>
          <w:lang w:val="fr-BE"/>
        </w:rPr>
        <w:t xml:space="preserve">. Cette mesure peut toutefois être prolongée selon les conditions prévues à l’article 13. </w:t>
      </w:r>
    </w:p>
    <w:p w14:paraId="4845AA05" w14:textId="77777777" w:rsidR="00EF4E85" w:rsidRPr="00C24277" w:rsidRDefault="00EF4E85" w:rsidP="00EF4E85">
      <w:pPr>
        <w:jc w:val="both"/>
        <w:rPr>
          <w:rFonts w:ascii="Arial" w:hAnsi="Arial" w:cs="Arial"/>
          <w:sz w:val="22"/>
          <w:szCs w:val="22"/>
          <w:lang w:val="fr-BE"/>
        </w:rPr>
      </w:pPr>
    </w:p>
    <w:p w14:paraId="285C0F92" w14:textId="722D6971" w:rsidR="00EF4E85" w:rsidRPr="00C24277" w:rsidRDefault="00EF4E85" w:rsidP="00EF4E85">
      <w:pPr>
        <w:jc w:val="both"/>
        <w:rPr>
          <w:rFonts w:ascii="Arial" w:hAnsi="Arial" w:cs="Arial"/>
          <w:sz w:val="22"/>
          <w:szCs w:val="22"/>
          <w:lang w:val="fr-BE"/>
        </w:rPr>
      </w:pPr>
      <w:r w:rsidRPr="00C24277">
        <w:rPr>
          <w:rFonts w:ascii="Arial" w:hAnsi="Arial" w:cs="Arial"/>
          <w:sz w:val="22"/>
          <w:szCs w:val="22"/>
          <w:lang w:val="fr-BE"/>
        </w:rPr>
        <w:t xml:space="preserve">L’article 14 prévoit que le juge qui a prolongé la mesure de protection peut à tout moment procéder à la révision de celle-ci, soit d’office, soit à la demande de la personne atteinte d’un trouble psychiatrique ou de tout intéressé. </w:t>
      </w:r>
    </w:p>
    <w:p w14:paraId="6375705D" w14:textId="77777777" w:rsidR="00EF4E85" w:rsidRPr="00C24277" w:rsidRDefault="00EF4E85" w:rsidP="00EF4E85">
      <w:pPr>
        <w:jc w:val="both"/>
        <w:rPr>
          <w:rFonts w:ascii="Arial" w:hAnsi="Arial" w:cs="Arial"/>
          <w:sz w:val="22"/>
          <w:szCs w:val="22"/>
          <w:lang w:val="fr-BE"/>
        </w:rPr>
      </w:pPr>
    </w:p>
    <w:p w14:paraId="4BCB1C11" w14:textId="0C828E4A" w:rsidR="00EF4E85" w:rsidRPr="00C24277" w:rsidRDefault="00EF4E85" w:rsidP="00EF4E85">
      <w:pPr>
        <w:jc w:val="both"/>
        <w:rPr>
          <w:rFonts w:ascii="Arial" w:hAnsi="Arial" w:cs="Arial"/>
          <w:sz w:val="22"/>
          <w:szCs w:val="22"/>
          <w:lang w:val="fr-BE"/>
        </w:rPr>
      </w:pPr>
      <w:r w:rsidRPr="00C24277">
        <w:rPr>
          <w:rFonts w:ascii="Arial" w:hAnsi="Arial" w:cs="Arial"/>
          <w:sz w:val="22"/>
          <w:szCs w:val="22"/>
          <w:lang w:val="fr-BE"/>
        </w:rPr>
        <w:t xml:space="preserve">A l’égard des mineurs, </w:t>
      </w:r>
      <w:r w:rsidRPr="00C24277">
        <w:rPr>
          <w:rFonts w:ascii="Arial" w:hAnsi="Arial" w:cs="Arial"/>
          <w:sz w:val="22"/>
          <w:szCs w:val="22"/>
          <w:lang w:val="fr-FR"/>
        </w:rPr>
        <w:t>le tribunal de la jeunesse procède à la révision de la décision de prolongation tous les six mois au moins, ou tous les trois mois au moins si la mesure est prise sur la base de l'article 52 de la loi du 8 avril 1965 relative à la protection de la jeunesse, à la prise en charge des mineurs ayant commis un fait qualifié infraction et à la réparation du dommage causé par ce fait</w:t>
      </w:r>
      <w:r w:rsidR="002474A8" w:rsidRPr="00C24277">
        <w:rPr>
          <w:rStyle w:val="Appelnotedebasdep"/>
          <w:rFonts w:ascii="Arial" w:hAnsi="Arial" w:cs="Arial"/>
          <w:sz w:val="22"/>
          <w:szCs w:val="22"/>
          <w:lang w:val="fr-FR"/>
        </w:rPr>
        <w:footnoteReference w:id="24"/>
      </w:r>
      <w:r w:rsidRPr="00C24277">
        <w:rPr>
          <w:rFonts w:ascii="Arial" w:hAnsi="Arial" w:cs="Arial"/>
          <w:sz w:val="22"/>
          <w:szCs w:val="22"/>
          <w:lang w:val="fr-FR"/>
        </w:rPr>
        <w:t>.</w:t>
      </w:r>
      <w:r w:rsidRPr="00C24277">
        <w:rPr>
          <w:rFonts w:ascii="Arial" w:hAnsi="Arial" w:cs="Arial"/>
          <w:b/>
          <w:bCs/>
          <w:sz w:val="22"/>
          <w:szCs w:val="22"/>
          <w:lang w:val="fr-FR"/>
        </w:rPr>
        <w:t> </w:t>
      </w:r>
    </w:p>
    <w:bookmarkEnd w:id="66"/>
    <w:p w14:paraId="4BD52B34" w14:textId="77777777" w:rsidR="00E805A5" w:rsidRPr="00C24277" w:rsidRDefault="00E805A5" w:rsidP="00322A02">
      <w:pPr>
        <w:rPr>
          <w:lang w:val="fr-BE"/>
        </w:rPr>
      </w:pPr>
    </w:p>
    <w:p w14:paraId="7F248BE1" w14:textId="385C94E3" w:rsidR="0011602E" w:rsidRPr="00C24277" w:rsidRDefault="00EE4613" w:rsidP="00E44395">
      <w:pPr>
        <w:pStyle w:val="Titre2"/>
        <w:numPr>
          <w:ilvl w:val="1"/>
          <w:numId w:val="4"/>
        </w:numPr>
        <w:jc w:val="both"/>
        <w:rPr>
          <w:lang w:val="fr-BE"/>
        </w:rPr>
      </w:pPr>
      <w:bookmarkStart w:id="68" w:name="_Toc185839833"/>
      <w:r w:rsidRPr="00C24277">
        <w:rPr>
          <w:lang w:val="fr-BE"/>
        </w:rPr>
        <w:t>Autres</w:t>
      </w:r>
      <w:bookmarkEnd w:id="68"/>
    </w:p>
    <w:p w14:paraId="194DD279" w14:textId="77777777" w:rsidR="008F59E8" w:rsidRPr="00C24277" w:rsidRDefault="008F59E8" w:rsidP="005A1A47">
      <w:pPr>
        <w:jc w:val="both"/>
        <w:rPr>
          <w:rFonts w:ascii="Arial" w:hAnsi="Arial" w:cs="Arial"/>
          <w:color w:val="FFC000"/>
          <w:sz w:val="22"/>
          <w:szCs w:val="22"/>
          <w:lang w:val="fr-BE"/>
        </w:rPr>
      </w:pPr>
    </w:p>
    <w:p w14:paraId="0A9105CD" w14:textId="0E877FD8" w:rsidR="008F59E8" w:rsidRPr="00C24277" w:rsidRDefault="008F59E8" w:rsidP="005A1A47">
      <w:pPr>
        <w:jc w:val="both"/>
        <w:rPr>
          <w:rFonts w:ascii="Arial" w:hAnsi="Arial" w:cs="Arial"/>
          <w:sz w:val="22"/>
          <w:szCs w:val="22"/>
          <w:lang w:val="fr-BE"/>
        </w:rPr>
      </w:pPr>
      <w:bookmarkStart w:id="69" w:name="_Hlk181957627"/>
      <w:r w:rsidRPr="00C24277">
        <w:rPr>
          <w:rFonts w:ascii="Arial" w:hAnsi="Arial" w:cs="Arial"/>
          <w:sz w:val="22"/>
          <w:szCs w:val="22"/>
          <w:lang w:val="fr-BE"/>
        </w:rPr>
        <w:t xml:space="preserve">Le procureur du Roi est chargé d’exécuter un certain nombre de décisions prévues par la loi </w:t>
      </w:r>
      <w:r w:rsidR="00F25A2C" w:rsidRPr="00C24277">
        <w:rPr>
          <w:rFonts w:ascii="Arial" w:hAnsi="Arial" w:cs="Arial"/>
          <w:sz w:val="22"/>
          <w:szCs w:val="22"/>
          <w:lang w:val="fr-BE"/>
        </w:rPr>
        <w:t xml:space="preserve">du 26 juin 1990 : </w:t>
      </w:r>
      <w:r w:rsidRPr="00C24277">
        <w:rPr>
          <w:rFonts w:ascii="Arial" w:hAnsi="Arial" w:cs="Arial"/>
          <w:i/>
          <w:iCs/>
          <w:sz w:val="22"/>
          <w:szCs w:val="22"/>
          <w:lang w:val="fr-BE"/>
        </w:rPr>
        <w:t>cf.</w:t>
      </w:r>
      <w:r w:rsidRPr="00C24277">
        <w:rPr>
          <w:rFonts w:ascii="Arial" w:hAnsi="Arial" w:cs="Arial"/>
          <w:sz w:val="22"/>
          <w:szCs w:val="22"/>
          <w:lang w:val="fr-BE"/>
        </w:rPr>
        <w:t xml:space="preserve"> article 8 </w:t>
      </w:r>
      <w:r w:rsidRPr="00C24277">
        <w:rPr>
          <w:rFonts w:ascii="Arial" w:hAnsi="Arial" w:cs="Arial"/>
          <w:i/>
          <w:iCs/>
          <w:sz w:val="22"/>
          <w:szCs w:val="22"/>
          <w:lang w:val="fr-BE"/>
        </w:rPr>
        <w:t>in fine</w:t>
      </w:r>
      <w:r w:rsidR="00F25A2C" w:rsidRPr="00C24277">
        <w:rPr>
          <w:rFonts w:ascii="Arial" w:hAnsi="Arial" w:cs="Arial"/>
          <w:i/>
          <w:iCs/>
          <w:sz w:val="22"/>
          <w:szCs w:val="22"/>
          <w:lang w:val="fr-BE"/>
        </w:rPr>
        <w:t xml:space="preserve"> </w:t>
      </w:r>
      <w:r w:rsidR="00F25A2C" w:rsidRPr="00C24277">
        <w:rPr>
          <w:rFonts w:ascii="Arial" w:hAnsi="Arial" w:cs="Arial"/>
          <w:sz w:val="22"/>
          <w:szCs w:val="22"/>
          <w:lang w:val="fr-BE"/>
        </w:rPr>
        <w:t>(décision du juge d’ordonner une mesure de protection)</w:t>
      </w:r>
      <w:r w:rsidRPr="00C24277">
        <w:rPr>
          <w:rFonts w:ascii="Arial" w:hAnsi="Arial" w:cs="Arial"/>
          <w:sz w:val="22"/>
          <w:szCs w:val="22"/>
          <w:lang w:val="fr-BE"/>
        </w:rPr>
        <w:t>, article 14 alinéa 7</w:t>
      </w:r>
      <w:r w:rsidR="00F25A2C" w:rsidRPr="00C24277">
        <w:rPr>
          <w:rFonts w:ascii="Arial" w:hAnsi="Arial" w:cs="Arial"/>
          <w:sz w:val="22"/>
          <w:szCs w:val="22"/>
          <w:lang w:val="fr-BE"/>
        </w:rPr>
        <w:t xml:space="preserve"> (prolongation par le juge de la mesure de protection)</w:t>
      </w:r>
      <w:r w:rsidRPr="00C24277">
        <w:rPr>
          <w:rFonts w:ascii="Arial" w:hAnsi="Arial" w:cs="Arial"/>
          <w:sz w:val="22"/>
          <w:szCs w:val="22"/>
          <w:lang w:val="fr-BE"/>
        </w:rPr>
        <w:t xml:space="preserve">, </w:t>
      </w:r>
      <w:r w:rsidR="00F25A2C" w:rsidRPr="00C24277">
        <w:rPr>
          <w:rFonts w:ascii="Arial" w:hAnsi="Arial" w:cs="Arial"/>
          <w:sz w:val="22"/>
          <w:szCs w:val="22"/>
          <w:lang w:val="fr-BE"/>
        </w:rPr>
        <w:t xml:space="preserve">article 21 </w:t>
      </w:r>
      <w:r w:rsidR="00F25A2C" w:rsidRPr="00C24277">
        <w:rPr>
          <w:rFonts w:ascii="Arial" w:hAnsi="Arial" w:cs="Arial"/>
          <w:i/>
          <w:iCs/>
          <w:sz w:val="22"/>
          <w:szCs w:val="22"/>
          <w:lang w:val="fr-BE"/>
        </w:rPr>
        <w:t>in fine</w:t>
      </w:r>
      <w:r w:rsidR="00F25A2C" w:rsidRPr="00C24277">
        <w:rPr>
          <w:rFonts w:ascii="Arial" w:hAnsi="Arial" w:cs="Arial"/>
          <w:sz w:val="22"/>
          <w:szCs w:val="22"/>
          <w:lang w:val="fr-BE"/>
        </w:rPr>
        <w:t xml:space="preserve"> (fin de la mesure de protection), et article 30 </w:t>
      </w:r>
      <w:r w:rsidR="00F25A2C" w:rsidRPr="00C24277">
        <w:rPr>
          <w:rFonts w:ascii="Arial" w:hAnsi="Arial" w:cs="Arial"/>
          <w:i/>
          <w:iCs/>
          <w:sz w:val="22"/>
          <w:szCs w:val="22"/>
          <w:lang w:val="fr-BE"/>
        </w:rPr>
        <w:t>in fine</w:t>
      </w:r>
      <w:r w:rsidR="00F25A2C" w:rsidRPr="00C24277">
        <w:rPr>
          <w:rFonts w:ascii="Arial" w:hAnsi="Arial" w:cs="Arial"/>
          <w:sz w:val="22"/>
          <w:szCs w:val="22"/>
          <w:lang w:val="fr-BE"/>
        </w:rPr>
        <w:t xml:space="preserve"> (exécution du jugement ou arrêt suite à l’appel contre une décision du juge d’ordonner ou non une mesure de protection). </w:t>
      </w:r>
      <w:bookmarkStart w:id="70" w:name="_Hlk183618984"/>
      <w:r w:rsidR="007E05D5" w:rsidRPr="00C24277">
        <w:rPr>
          <w:rFonts w:ascii="Arial" w:hAnsi="Arial" w:cs="Arial"/>
          <w:sz w:val="22"/>
          <w:szCs w:val="22"/>
          <w:lang w:val="fr-BE"/>
        </w:rPr>
        <w:t xml:space="preserve">Il peut être fait appel aux services de police pour l’exécution de la décision le cas échéant. </w:t>
      </w:r>
      <w:bookmarkEnd w:id="70"/>
    </w:p>
    <w:bookmarkEnd w:id="69"/>
    <w:p w14:paraId="2370646F" w14:textId="77777777" w:rsidR="00F1698A" w:rsidRPr="00C24277" w:rsidRDefault="00F1698A" w:rsidP="00E44395">
      <w:pPr>
        <w:jc w:val="both"/>
        <w:rPr>
          <w:lang w:val="fr-BE"/>
        </w:rPr>
      </w:pPr>
    </w:p>
    <w:p w14:paraId="3C5DE2C9" w14:textId="4CD64972" w:rsidR="00F1698A" w:rsidRPr="00C24277" w:rsidRDefault="00F1698A" w:rsidP="00E44395">
      <w:pPr>
        <w:pStyle w:val="Titre1"/>
        <w:numPr>
          <w:ilvl w:val="0"/>
          <w:numId w:val="4"/>
        </w:numPr>
        <w:jc w:val="both"/>
        <w:rPr>
          <w:lang w:val="fr-BE"/>
        </w:rPr>
      </w:pPr>
      <w:bookmarkStart w:id="71" w:name="_Toc185839834"/>
      <w:r w:rsidRPr="00C24277">
        <w:rPr>
          <w:lang w:val="fr-BE"/>
        </w:rPr>
        <w:t>Directives concernant le contrôle du respect des dispositions de la loi du 26 juin 1990 par les</w:t>
      </w:r>
      <w:r w:rsidR="00322A02" w:rsidRPr="00C24277">
        <w:rPr>
          <w:lang w:val="fr-BE"/>
        </w:rPr>
        <w:t xml:space="preserve"> institutions résidentielles</w:t>
      </w:r>
      <w:bookmarkEnd w:id="71"/>
    </w:p>
    <w:p w14:paraId="07E786A0" w14:textId="77777777" w:rsidR="00E91C57" w:rsidRPr="00C24277" w:rsidRDefault="00E91C57" w:rsidP="00E44395">
      <w:pPr>
        <w:jc w:val="both"/>
        <w:rPr>
          <w:rFonts w:ascii="Arial" w:hAnsi="Arial" w:cs="Arial"/>
          <w:color w:val="FF0000"/>
          <w:sz w:val="22"/>
          <w:szCs w:val="22"/>
          <w:lang w:val="fr-BE"/>
        </w:rPr>
      </w:pPr>
    </w:p>
    <w:p w14:paraId="1DFDDE26" w14:textId="77777777" w:rsidR="00956B4D" w:rsidRPr="00C24277" w:rsidRDefault="00E91C57" w:rsidP="00E44395">
      <w:pPr>
        <w:jc w:val="both"/>
        <w:rPr>
          <w:rFonts w:ascii="Arial" w:hAnsi="Arial" w:cs="Arial"/>
          <w:sz w:val="22"/>
          <w:szCs w:val="22"/>
          <w:lang w:val="fr-FR"/>
        </w:rPr>
      </w:pPr>
      <w:bookmarkStart w:id="72" w:name="_Hlk181954313"/>
      <w:r w:rsidRPr="00C24277">
        <w:rPr>
          <w:rFonts w:ascii="Arial" w:hAnsi="Arial" w:cs="Arial"/>
          <w:sz w:val="22"/>
          <w:szCs w:val="22"/>
          <w:lang w:val="fr-BE"/>
        </w:rPr>
        <w:t xml:space="preserve">Conformément à l’article 33 de la loi du 26 juin 1990, un rôle de contrôle du respect des dispositions de la loi par les institutions résidentielles est </w:t>
      </w:r>
      <w:r w:rsidR="00956B4D" w:rsidRPr="00C24277">
        <w:rPr>
          <w:rFonts w:ascii="Arial" w:hAnsi="Arial" w:cs="Arial"/>
          <w:sz w:val="22"/>
          <w:szCs w:val="22"/>
          <w:lang w:val="fr-BE"/>
        </w:rPr>
        <w:t xml:space="preserve">confié au procureur du Roi et au juge du lieu de la résidence. Les magistrats ont accès dans ce cadre aux institutions résidentielles, peuvent </w:t>
      </w:r>
      <w:r w:rsidR="00956B4D" w:rsidRPr="00C24277">
        <w:rPr>
          <w:rFonts w:ascii="Arial" w:hAnsi="Arial" w:cs="Arial"/>
          <w:sz w:val="22"/>
          <w:szCs w:val="22"/>
          <w:lang w:val="fr-FR"/>
        </w:rPr>
        <w:t>se faire présenter les registres tenus en exécution de la présente loi et tous documents nécessaires à l'exécution de leur mission</w:t>
      </w:r>
      <w:r w:rsidR="00956B4D" w:rsidRPr="00C24277">
        <w:rPr>
          <w:rStyle w:val="Appelnotedebasdep"/>
          <w:rFonts w:ascii="Arial" w:hAnsi="Arial" w:cs="Arial"/>
          <w:sz w:val="22"/>
          <w:szCs w:val="22"/>
          <w:lang w:val="fr-FR"/>
        </w:rPr>
        <w:footnoteReference w:id="25"/>
      </w:r>
      <w:r w:rsidR="00956B4D" w:rsidRPr="00C24277">
        <w:rPr>
          <w:rFonts w:ascii="Arial" w:hAnsi="Arial" w:cs="Arial"/>
          <w:sz w:val="22"/>
          <w:szCs w:val="22"/>
          <w:lang w:val="fr-FR"/>
        </w:rPr>
        <w:t>.</w:t>
      </w:r>
    </w:p>
    <w:p w14:paraId="4AB23026" w14:textId="77777777" w:rsidR="00956B4D" w:rsidRPr="00C24277" w:rsidRDefault="00956B4D" w:rsidP="00E44395">
      <w:pPr>
        <w:jc w:val="both"/>
        <w:rPr>
          <w:rFonts w:ascii="Arial" w:hAnsi="Arial" w:cs="Arial"/>
          <w:sz w:val="22"/>
          <w:szCs w:val="22"/>
          <w:lang w:val="fr-FR"/>
        </w:rPr>
      </w:pPr>
    </w:p>
    <w:p w14:paraId="4D5FDC46" w14:textId="5EC35668" w:rsidR="00B85025" w:rsidRPr="00C24277" w:rsidRDefault="007D413C" w:rsidP="00E805A5">
      <w:pPr>
        <w:jc w:val="both"/>
        <w:rPr>
          <w:rFonts w:ascii="Arial" w:hAnsi="Arial" w:cs="Arial"/>
          <w:sz w:val="22"/>
          <w:szCs w:val="22"/>
          <w:lang w:val="fr-BE"/>
        </w:rPr>
      </w:pPr>
      <w:r w:rsidRPr="00C24277">
        <w:rPr>
          <w:rFonts w:ascii="Arial" w:hAnsi="Arial" w:cs="Arial"/>
          <w:sz w:val="22"/>
          <w:szCs w:val="22"/>
          <w:lang w:val="fr-FR"/>
        </w:rPr>
        <w:t>Par ailleurs</w:t>
      </w:r>
      <w:r w:rsidR="00956B4D" w:rsidRPr="00C24277">
        <w:rPr>
          <w:rFonts w:ascii="Arial" w:hAnsi="Arial" w:cs="Arial"/>
          <w:sz w:val="22"/>
          <w:szCs w:val="22"/>
          <w:lang w:val="fr-FR"/>
        </w:rPr>
        <w:t>, l’article 37</w:t>
      </w:r>
      <w:r w:rsidR="00E805A5" w:rsidRPr="00C24277">
        <w:rPr>
          <w:rFonts w:ascii="Arial" w:hAnsi="Arial" w:cs="Arial"/>
          <w:sz w:val="22"/>
          <w:szCs w:val="22"/>
          <w:lang w:val="fr-FR"/>
        </w:rPr>
        <w:t xml:space="preserve"> érige en infraction pénale le non-respect de certaines dispositions de cette même loi, ce qui permet une forme de contrôle supplémentaire.</w:t>
      </w:r>
      <w:r w:rsidR="00956B4D" w:rsidRPr="00C24277">
        <w:rPr>
          <w:rFonts w:ascii="Arial" w:hAnsi="Arial" w:cs="Arial"/>
          <w:sz w:val="22"/>
          <w:szCs w:val="22"/>
          <w:lang w:val="fr-FR"/>
        </w:rPr>
        <w:t xml:space="preserve"> </w:t>
      </w:r>
    </w:p>
    <w:bookmarkEnd w:id="72"/>
    <w:p w14:paraId="3BFDCAF9" w14:textId="77777777" w:rsidR="00E805A5" w:rsidRPr="00C24277" w:rsidRDefault="00E805A5" w:rsidP="00E805A5">
      <w:pPr>
        <w:jc w:val="both"/>
        <w:rPr>
          <w:rFonts w:ascii="Arial" w:hAnsi="Arial" w:cs="Arial"/>
          <w:sz w:val="22"/>
          <w:szCs w:val="22"/>
          <w:lang w:val="fr-BE"/>
        </w:rPr>
      </w:pPr>
    </w:p>
    <w:p w14:paraId="05E7CD6A" w14:textId="799BE414" w:rsidR="0007327F" w:rsidRPr="00C24277" w:rsidRDefault="0007327F" w:rsidP="00E44395">
      <w:pPr>
        <w:pStyle w:val="Titre1"/>
        <w:numPr>
          <w:ilvl w:val="0"/>
          <w:numId w:val="4"/>
        </w:numPr>
        <w:spacing w:line="23" w:lineRule="atLeast"/>
        <w:jc w:val="both"/>
        <w:rPr>
          <w:lang w:val="fr-BE"/>
        </w:rPr>
      </w:pPr>
      <w:bookmarkStart w:id="73" w:name="_Toc185839835"/>
      <w:r w:rsidRPr="00C24277">
        <w:rPr>
          <w:lang w:val="fr-BE"/>
        </w:rPr>
        <w:t>Directives d’encodage</w:t>
      </w:r>
      <w:bookmarkEnd w:id="73"/>
      <w:r w:rsidRPr="00C24277">
        <w:rPr>
          <w:lang w:val="fr-BE"/>
        </w:rPr>
        <w:t xml:space="preserve"> </w:t>
      </w:r>
    </w:p>
    <w:p w14:paraId="7AFEBCE4" w14:textId="77777777" w:rsidR="0007327F" w:rsidRPr="00C24277" w:rsidRDefault="0007327F" w:rsidP="0007327F">
      <w:pPr>
        <w:rPr>
          <w:lang w:val="fr-BE"/>
        </w:rPr>
      </w:pPr>
    </w:p>
    <w:p w14:paraId="623DC134" w14:textId="7E71364A" w:rsidR="0007327F" w:rsidRPr="00C24277" w:rsidRDefault="0007327F" w:rsidP="0007327F">
      <w:pPr>
        <w:jc w:val="both"/>
        <w:rPr>
          <w:rFonts w:ascii="Arial" w:hAnsi="Arial" w:cs="Arial"/>
          <w:sz w:val="22"/>
          <w:szCs w:val="22"/>
          <w:lang w:val="fr-BE"/>
        </w:rPr>
      </w:pPr>
      <w:r w:rsidRPr="00C24277">
        <w:rPr>
          <w:rFonts w:ascii="Arial" w:hAnsi="Arial" w:cs="Arial"/>
          <w:sz w:val="22"/>
          <w:szCs w:val="22"/>
          <w:lang w:val="fr-BE"/>
        </w:rPr>
        <w:t>Les services administratifs des parquets encodent les dossiers selon les directives expliquées au chapitre « Autres affaires civiles », section « Malades mentaux » du Vademecum « Affaires non pénales » (COL 04/2020). Les mesures de protection concernant une personne mineure doivent être enregistrées dans le programme PJG. </w:t>
      </w:r>
    </w:p>
    <w:p w14:paraId="09F22A02" w14:textId="288B5FD2" w:rsidR="00B2670F" w:rsidRPr="00C24277" w:rsidRDefault="00DA0B33" w:rsidP="00E44395">
      <w:pPr>
        <w:pStyle w:val="Titre1"/>
        <w:numPr>
          <w:ilvl w:val="0"/>
          <w:numId w:val="4"/>
        </w:numPr>
        <w:spacing w:line="23" w:lineRule="atLeast"/>
        <w:jc w:val="both"/>
        <w:rPr>
          <w:lang w:val="fr-BE"/>
        </w:rPr>
      </w:pPr>
      <w:bookmarkStart w:id="74" w:name="_Toc185839836"/>
      <w:r w:rsidRPr="00C24277">
        <w:rPr>
          <w:lang w:val="fr-BE"/>
        </w:rPr>
        <w:t>Magistrat de référence et point de contact pour les difficultés liées à l’application de la COL</w:t>
      </w:r>
      <w:bookmarkEnd w:id="74"/>
    </w:p>
    <w:p w14:paraId="34F59046" w14:textId="77777777" w:rsidR="009B29D2" w:rsidRPr="00C24277" w:rsidRDefault="009B29D2" w:rsidP="00E44395">
      <w:pPr>
        <w:pStyle w:val="Corpsdetexte"/>
        <w:spacing w:line="23" w:lineRule="atLeast"/>
        <w:rPr>
          <w:rFonts w:cs="Arial"/>
          <w:sz w:val="22"/>
          <w:szCs w:val="22"/>
          <w:lang w:val="fr-BE" w:eastAsia="en-US"/>
        </w:rPr>
      </w:pPr>
    </w:p>
    <w:p w14:paraId="0FA49170" w14:textId="63C5C3CE" w:rsidR="009B29D2" w:rsidRPr="00C24277" w:rsidRDefault="009B29D2" w:rsidP="00E44395">
      <w:pPr>
        <w:pStyle w:val="Corpsdetexte"/>
        <w:spacing w:line="23" w:lineRule="atLeast"/>
        <w:rPr>
          <w:rFonts w:cs="Arial"/>
          <w:sz w:val="22"/>
          <w:szCs w:val="22"/>
          <w:lang w:val="fr-BE" w:eastAsia="en-US"/>
        </w:rPr>
      </w:pPr>
      <w:r w:rsidRPr="00C24277">
        <w:rPr>
          <w:rFonts w:cs="Arial"/>
          <w:sz w:val="22"/>
          <w:szCs w:val="22"/>
          <w:lang w:val="fr-BE" w:eastAsia="en-US"/>
        </w:rPr>
        <w:t>Un magistrat de référence est désigné au sein de chaque parquet. Ce dernier</w:t>
      </w:r>
      <w:r w:rsidRPr="00C24277">
        <w:rPr>
          <w:sz w:val="22"/>
          <w:szCs w:val="22"/>
          <w:lang w:val="fr-BE"/>
        </w:rPr>
        <w:t xml:space="preserve"> veillera à l'application uniforme de cette COL et à son interprétation en cas de difficultés</w:t>
      </w:r>
      <w:r w:rsidRPr="00C24277">
        <w:rPr>
          <w:rFonts w:cs="Arial"/>
          <w:sz w:val="22"/>
          <w:szCs w:val="22"/>
          <w:lang w:val="fr-BE" w:eastAsia="en-US"/>
        </w:rPr>
        <w:t xml:space="preserve">. </w:t>
      </w:r>
    </w:p>
    <w:p w14:paraId="24436BEE" w14:textId="77777777" w:rsidR="009B29D2" w:rsidRPr="00C24277" w:rsidRDefault="009B29D2" w:rsidP="00E44395">
      <w:pPr>
        <w:jc w:val="both"/>
        <w:rPr>
          <w:lang w:val="fr-BE"/>
        </w:rPr>
      </w:pPr>
    </w:p>
    <w:p w14:paraId="3EFA03CA" w14:textId="3AFB63D5" w:rsidR="009B29D2" w:rsidRPr="00C24277" w:rsidRDefault="009B29D2" w:rsidP="00E44395">
      <w:pPr>
        <w:pStyle w:val="Titre1"/>
        <w:numPr>
          <w:ilvl w:val="0"/>
          <w:numId w:val="4"/>
        </w:numPr>
        <w:jc w:val="both"/>
        <w:rPr>
          <w:lang w:val="fr-BE"/>
        </w:rPr>
      </w:pPr>
      <w:bookmarkStart w:id="75" w:name="_Toc185839837"/>
      <w:r w:rsidRPr="00C24277">
        <w:rPr>
          <w:rFonts w:cs="Arial"/>
          <w:lang w:val="fr-BE"/>
        </w:rPr>
        <w:t>É</w:t>
      </w:r>
      <w:r w:rsidRPr="00C24277">
        <w:rPr>
          <w:lang w:val="fr-BE"/>
        </w:rPr>
        <w:t>valuation</w:t>
      </w:r>
      <w:bookmarkEnd w:id="75"/>
      <w:r w:rsidRPr="00C24277">
        <w:rPr>
          <w:lang w:val="fr-BE"/>
        </w:rPr>
        <w:t xml:space="preserve"> </w:t>
      </w:r>
    </w:p>
    <w:p w14:paraId="4AC7B9A3" w14:textId="77777777" w:rsidR="00B2670F" w:rsidRPr="00C24277" w:rsidRDefault="00B2670F" w:rsidP="00E44395">
      <w:pPr>
        <w:spacing w:line="23" w:lineRule="atLeast"/>
        <w:jc w:val="both"/>
        <w:rPr>
          <w:rFonts w:ascii="Arial" w:hAnsi="Arial" w:cs="Arial"/>
          <w:bCs/>
          <w:sz w:val="22"/>
          <w:szCs w:val="22"/>
          <w:lang w:val="fr-BE"/>
        </w:rPr>
      </w:pPr>
    </w:p>
    <w:p w14:paraId="5946AA77" w14:textId="07068E98" w:rsidR="00991B9C" w:rsidRPr="00C24277" w:rsidRDefault="00B2670F" w:rsidP="00E44395">
      <w:pPr>
        <w:jc w:val="both"/>
        <w:rPr>
          <w:rFonts w:ascii="Arial" w:hAnsi="Arial" w:cs="Arial"/>
          <w:sz w:val="22"/>
          <w:lang w:val="fr-BE"/>
        </w:rPr>
      </w:pPr>
      <w:r w:rsidRPr="00C24277">
        <w:rPr>
          <w:rFonts w:ascii="Arial" w:hAnsi="Arial" w:cs="Arial"/>
          <w:sz w:val="22"/>
          <w:lang w:val="fr-BE"/>
        </w:rPr>
        <w:t>L'évaluation de la présente circulaire sera organisée pour la première fois un an après son entrée en vigueur.</w:t>
      </w:r>
    </w:p>
    <w:p w14:paraId="3482B47D" w14:textId="77777777" w:rsidR="00B2670F" w:rsidRPr="00C24277" w:rsidRDefault="00B2670F" w:rsidP="00E44395">
      <w:pPr>
        <w:jc w:val="both"/>
        <w:rPr>
          <w:rFonts w:ascii="Arial" w:hAnsi="Arial" w:cs="Arial"/>
          <w:sz w:val="22"/>
          <w:lang w:val="fr-BE"/>
        </w:rPr>
      </w:pPr>
    </w:p>
    <w:p w14:paraId="62C3F0E3" w14:textId="7B8F5124" w:rsidR="009B29D2" w:rsidRPr="00C24277" w:rsidRDefault="00B2670F" w:rsidP="00E44395">
      <w:pPr>
        <w:jc w:val="both"/>
        <w:rPr>
          <w:rFonts w:ascii="Arial" w:hAnsi="Arial" w:cs="Arial"/>
          <w:color w:val="FF0000"/>
          <w:sz w:val="22"/>
          <w:lang w:val="fr-BE"/>
        </w:rPr>
      </w:pPr>
      <w:r w:rsidRPr="00C24277">
        <w:rPr>
          <w:rFonts w:ascii="Arial" w:hAnsi="Arial" w:cs="Arial"/>
          <w:sz w:val="22"/>
          <w:lang w:val="fr-BE"/>
        </w:rPr>
        <w:t>Par la suite, cette évaluation aura lieu tous les</w:t>
      </w:r>
      <w:r w:rsidR="00252ADB" w:rsidRPr="00C24277">
        <w:rPr>
          <w:rFonts w:ascii="Arial" w:hAnsi="Arial" w:cs="Arial"/>
          <w:sz w:val="22"/>
          <w:lang w:val="fr-BE"/>
        </w:rPr>
        <w:t xml:space="preserve"> deux ans.</w:t>
      </w:r>
      <w:r w:rsidR="00B42EDC" w:rsidRPr="00C24277">
        <w:rPr>
          <w:rFonts w:ascii="Arial" w:hAnsi="Arial" w:cs="Arial"/>
          <w:sz w:val="22"/>
          <w:lang w:val="fr-BE"/>
        </w:rPr>
        <w:t xml:space="preserve"> </w:t>
      </w:r>
    </w:p>
    <w:p w14:paraId="0A2A96EE" w14:textId="77777777" w:rsidR="00991B9C" w:rsidRPr="00C24277" w:rsidRDefault="00991B9C" w:rsidP="00E44395">
      <w:pPr>
        <w:jc w:val="both"/>
        <w:rPr>
          <w:rFonts w:ascii="Arial" w:hAnsi="Arial" w:cs="Arial"/>
          <w:color w:val="FF0000"/>
          <w:sz w:val="22"/>
          <w:lang w:val="fr-BE"/>
        </w:rPr>
      </w:pPr>
    </w:p>
    <w:p w14:paraId="02E053C8" w14:textId="253C8BE9" w:rsidR="00991B9C" w:rsidRPr="00C24277" w:rsidRDefault="00991B9C" w:rsidP="00E44395">
      <w:pPr>
        <w:jc w:val="both"/>
        <w:rPr>
          <w:rFonts w:ascii="Arial" w:hAnsi="Arial" w:cs="Arial"/>
          <w:sz w:val="22"/>
          <w:lang w:val="fr-BE"/>
        </w:rPr>
      </w:pPr>
      <w:r w:rsidRPr="00C24277">
        <w:rPr>
          <w:rFonts w:ascii="Arial" w:hAnsi="Arial" w:cs="Arial"/>
          <w:sz w:val="22"/>
          <w:lang w:val="fr-BE"/>
        </w:rPr>
        <w:t xml:space="preserve">Une évaluation régulière de la circulaire est en effet essentielle pour pouvoir tenir compte des évolutions du dispositif psychiatrique existant. </w:t>
      </w:r>
    </w:p>
    <w:p w14:paraId="53ED4F10" w14:textId="77777777" w:rsidR="009B29D2" w:rsidRPr="00C24277" w:rsidRDefault="009B29D2" w:rsidP="00E44395">
      <w:pPr>
        <w:jc w:val="both"/>
        <w:rPr>
          <w:rFonts w:ascii="Arial" w:hAnsi="Arial" w:cs="Arial"/>
          <w:sz w:val="22"/>
          <w:lang w:val="fr-BE"/>
        </w:rPr>
      </w:pPr>
    </w:p>
    <w:p w14:paraId="620D45E9" w14:textId="5931B39A" w:rsidR="00B2670F" w:rsidRPr="00C24277" w:rsidRDefault="00B2670F" w:rsidP="00E44395">
      <w:pPr>
        <w:pStyle w:val="Titre1"/>
        <w:numPr>
          <w:ilvl w:val="0"/>
          <w:numId w:val="4"/>
        </w:numPr>
        <w:spacing w:line="23" w:lineRule="atLeast"/>
        <w:jc w:val="both"/>
        <w:rPr>
          <w:lang w:val="fr-BE"/>
        </w:rPr>
      </w:pPr>
      <w:bookmarkStart w:id="76" w:name="_Toc185839838"/>
      <w:r w:rsidRPr="00C24277">
        <w:rPr>
          <w:lang w:val="fr-BE"/>
        </w:rPr>
        <w:t>Modèles</w:t>
      </w:r>
      <w:bookmarkEnd w:id="76"/>
    </w:p>
    <w:p w14:paraId="323FF016" w14:textId="77777777" w:rsidR="00B2670F" w:rsidRPr="00C24277" w:rsidRDefault="00B2670F" w:rsidP="00E44395">
      <w:pPr>
        <w:pStyle w:val="En-tte"/>
        <w:tabs>
          <w:tab w:val="left" w:pos="720"/>
        </w:tabs>
        <w:spacing w:line="23" w:lineRule="atLeast"/>
        <w:jc w:val="both"/>
        <w:rPr>
          <w:rFonts w:ascii="Arial" w:hAnsi="Arial" w:cs="Arial"/>
          <w:strike/>
          <w:sz w:val="22"/>
          <w:szCs w:val="22"/>
          <w:lang w:val="fr-BE"/>
        </w:rPr>
      </w:pPr>
    </w:p>
    <w:p w14:paraId="59EA39CF" w14:textId="77777777" w:rsidR="00B2670F" w:rsidRPr="00C24277" w:rsidRDefault="00B2670F" w:rsidP="00E44395">
      <w:pPr>
        <w:pStyle w:val="En-tte"/>
        <w:tabs>
          <w:tab w:val="left" w:pos="720"/>
        </w:tabs>
        <w:spacing w:line="23" w:lineRule="atLeast"/>
        <w:ind w:left="360"/>
        <w:jc w:val="both"/>
        <w:rPr>
          <w:rFonts w:ascii="Arial" w:hAnsi="Arial" w:cs="Arial"/>
          <w:strike/>
          <w:sz w:val="22"/>
          <w:szCs w:val="22"/>
          <w:lang w:val="fr-BE"/>
        </w:rPr>
      </w:pPr>
    </w:p>
    <w:p w14:paraId="0FA4BAD6" w14:textId="26BAC3E5" w:rsidR="000F3AA7" w:rsidRPr="00C24277" w:rsidRDefault="000F3AA7" w:rsidP="000F3AA7">
      <w:pPr>
        <w:pStyle w:val="En-tte"/>
        <w:tabs>
          <w:tab w:val="left" w:pos="720"/>
        </w:tabs>
        <w:spacing w:line="23" w:lineRule="atLeast"/>
        <w:jc w:val="both"/>
        <w:rPr>
          <w:rFonts w:ascii="Arial" w:hAnsi="Arial" w:cs="Arial"/>
          <w:sz w:val="22"/>
          <w:szCs w:val="22"/>
          <w:lang w:val="fr-BE"/>
        </w:rPr>
      </w:pPr>
      <w:bookmarkStart w:id="77" w:name="_Hlk181958196"/>
      <w:r w:rsidRPr="00C24277">
        <w:rPr>
          <w:rFonts w:ascii="Arial" w:hAnsi="Arial" w:cs="Arial"/>
          <w:sz w:val="22"/>
          <w:szCs w:val="22"/>
          <w:lang w:val="fr-BE"/>
        </w:rPr>
        <w:t>Annexe 1 : décision d’évaluation clinique</w:t>
      </w:r>
    </w:p>
    <w:p w14:paraId="3DA05B0A" w14:textId="44927553" w:rsidR="000F3AA7" w:rsidRPr="00C24277" w:rsidRDefault="000F3AA7" w:rsidP="000F3AA7">
      <w:pPr>
        <w:pStyle w:val="En-tte"/>
        <w:tabs>
          <w:tab w:val="left" w:pos="720"/>
        </w:tabs>
        <w:spacing w:line="23" w:lineRule="atLeast"/>
        <w:jc w:val="both"/>
        <w:rPr>
          <w:rFonts w:ascii="Arial" w:hAnsi="Arial" w:cs="Arial"/>
          <w:sz w:val="22"/>
          <w:szCs w:val="22"/>
          <w:lang w:val="fr-BE"/>
        </w:rPr>
      </w:pPr>
      <w:r w:rsidRPr="00C24277">
        <w:rPr>
          <w:rFonts w:ascii="Arial" w:hAnsi="Arial" w:cs="Arial"/>
          <w:sz w:val="22"/>
          <w:szCs w:val="22"/>
          <w:lang w:val="fr-BE"/>
        </w:rPr>
        <w:t>Annexe 2 :</w:t>
      </w:r>
      <w:r w:rsidR="00705EFE" w:rsidRPr="00C24277">
        <w:rPr>
          <w:rFonts w:ascii="Arial" w:hAnsi="Arial" w:cs="Arial"/>
          <w:sz w:val="22"/>
          <w:szCs w:val="22"/>
          <w:lang w:val="fr-BE"/>
        </w:rPr>
        <w:t xml:space="preserve"> </w:t>
      </w:r>
      <w:r w:rsidRPr="00C24277">
        <w:rPr>
          <w:rFonts w:ascii="Arial" w:hAnsi="Arial" w:cs="Arial"/>
          <w:sz w:val="22"/>
          <w:szCs w:val="22"/>
          <w:lang w:val="fr-BE"/>
        </w:rPr>
        <w:t>décision de mesure d’observation protectrice</w:t>
      </w:r>
    </w:p>
    <w:p w14:paraId="4BD16A6B" w14:textId="4ACF85E7" w:rsidR="000F3AA7" w:rsidRPr="00C24277" w:rsidRDefault="000F3AA7" w:rsidP="000F3AA7">
      <w:pPr>
        <w:pStyle w:val="En-tte"/>
        <w:tabs>
          <w:tab w:val="left" w:pos="720"/>
        </w:tabs>
        <w:spacing w:line="23" w:lineRule="atLeast"/>
        <w:jc w:val="both"/>
        <w:rPr>
          <w:rFonts w:ascii="Arial" w:hAnsi="Arial" w:cs="Arial"/>
          <w:sz w:val="22"/>
          <w:szCs w:val="22"/>
          <w:lang w:val="fr-BE"/>
        </w:rPr>
      </w:pPr>
      <w:r w:rsidRPr="00C24277">
        <w:rPr>
          <w:rFonts w:ascii="Arial" w:hAnsi="Arial" w:cs="Arial"/>
          <w:sz w:val="22"/>
          <w:szCs w:val="22"/>
          <w:lang w:val="fr-BE"/>
        </w:rPr>
        <w:t>Annexe 3 : décision de proposition de traitement volontaire sous condition</w:t>
      </w:r>
    </w:p>
    <w:p w14:paraId="3BEC7844" w14:textId="137C7258" w:rsidR="000F3AA7" w:rsidRPr="00C24277" w:rsidRDefault="000F3AA7" w:rsidP="000F3AA7">
      <w:pPr>
        <w:pStyle w:val="En-tte"/>
        <w:tabs>
          <w:tab w:val="left" w:pos="720"/>
        </w:tabs>
        <w:spacing w:line="23" w:lineRule="atLeast"/>
        <w:jc w:val="both"/>
        <w:rPr>
          <w:rFonts w:ascii="Arial" w:hAnsi="Arial" w:cs="Arial"/>
          <w:sz w:val="22"/>
          <w:szCs w:val="22"/>
          <w:lang w:val="fr-BE"/>
        </w:rPr>
      </w:pPr>
      <w:r w:rsidRPr="00C24277">
        <w:rPr>
          <w:rFonts w:ascii="Arial" w:hAnsi="Arial" w:cs="Arial"/>
          <w:sz w:val="22"/>
          <w:szCs w:val="22"/>
          <w:lang w:val="fr-BE"/>
        </w:rPr>
        <w:t>Annexe 4 : demande de désignation d’un avocat</w:t>
      </w:r>
    </w:p>
    <w:p w14:paraId="79CEAA08" w14:textId="7B25C436" w:rsidR="000F3AA7" w:rsidRPr="00C24277" w:rsidRDefault="000F3AA7" w:rsidP="000F3AA7">
      <w:pPr>
        <w:pStyle w:val="En-tte"/>
        <w:tabs>
          <w:tab w:val="left" w:pos="720"/>
        </w:tabs>
        <w:spacing w:line="23" w:lineRule="atLeast"/>
        <w:jc w:val="both"/>
        <w:rPr>
          <w:rFonts w:ascii="Arial" w:hAnsi="Arial" w:cs="Arial"/>
          <w:sz w:val="22"/>
          <w:szCs w:val="22"/>
          <w:lang w:val="fr-BE"/>
        </w:rPr>
      </w:pPr>
      <w:r w:rsidRPr="00C24277">
        <w:rPr>
          <w:rFonts w:ascii="Arial" w:hAnsi="Arial" w:cs="Arial"/>
          <w:sz w:val="22"/>
          <w:szCs w:val="22"/>
          <w:lang w:val="fr-BE"/>
        </w:rPr>
        <w:t>Annexe 5 : notification de la décision d’évaluation clinique au directeur de l’institution et à la personne concernée</w:t>
      </w:r>
    </w:p>
    <w:p w14:paraId="085DF33D" w14:textId="3A49E3CF" w:rsidR="000F3AA7" w:rsidRPr="00C24277" w:rsidRDefault="000F3AA7" w:rsidP="000F3AA7">
      <w:pPr>
        <w:pStyle w:val="En-tte"/>
        <w:tabs>
          <w:tab w:val="left" w:pos="720"/>
        </w:tabs>
        <w:spacing w:line="23" w:lineRule="atLeast"/>
        <w:jc w:val="both"/>
        <w:rPr>
          <w:rFonts w:ascii="Arial" w:hAnsi="Arial" w:cs="Arial"/>
          <w:sz w:val="22"/>
          <w:szCs w:val="22"/>
          <w:lang w:val="fr-BE"/>
        </w:rPr>
      </w:pPr>
      <w:r w:rsidRPr="00C24277">
        <w:rPr>
          <w:rFonts w:ascii="Arial" w:hAnsi="Arial" w:cs="Arial"/>
          <w:sz w:val="22"/>
          <w:szCs w:val="22"/>
          <w:lang w:val="fr-BE"/>
        </w:rPr>
        <w:t>Annexe 6 : notification de la décision d’évaluation clinique aux autres personnes désignées par la loi</w:t>
      </w:r>
    </w:p>
    <w:p w14:paraId="1749283B" w14:textId="09BE4E1F" w:rsidR="000F3AA7" w:rsidRPr="00C24277" w:rsidRDefault="000F3AA7" w:rsidP="000F3AA7">
      <w:pPr>
        <w:pStyle w:val="En-tte"/>
        <w:tabs>
          <w:tab w:val="left" w:pos="720"/>
        </w:tabs>
        <w:spacing w:line="23" w:lineRule="atLeast"/>
        <w:jc w:val="both"/>
        <w:rPr>
          <w:rFonts w:ascii="Arial" w:hAnsi="Arial" w:cs="Arial"/>
          <w:sz w:val="22"/>
          <w:szCs w:val="22"/>
          <w:lang w:val="fr-BE"/>
        </w:rPr>
      </w:pPr>
      <w:r w:rsidRPr="00C24277">
        <w:rPr>
          <w:rFonts w:ascii="Arial" w:hAnsi="Arial" w:cs="Arial"/>
          <w:sz w:val="22"/>
          <w:szCs w:val="22"/>
          <w:lang w:val="fr-BE"/>
        </w:rPr>
        <w:t>Annexe 7 : notification de la prise d’une mesure par le PR au juge de paix / juge de la jeunesse</w:t>
      </w:r>
    </w:p>
    <w:p w14:paraId="6C991455" w14:textId="2F581D58" w:rsidR="000F3AA7" w:rsidRPr="00C24277" w:rsidRDefault="000F3AA7" w:rsidP="000F3AA7">
      <w:pPr>
        <w:pStyle w:val="En-tte"/>
        <w:tabs>
          <w:tab w:val="left" w:pos="720"/>
        </w:tabs>
        <w:spacing w:line="23" w:lineRule="atLeast"/>
        <w:jc w:val="both"/>
        <w:rPr>
          <w:rFonts w:ascii="Arial" w:hAnsi="Arial" w:cs="Arial"/>
          <w:sz w:val="22"/>
          <w:szCs w:val="22"/>
          <w:lang w:val="fr-BE"/>
        </w:rPr>
      </w:pPr>
      <w:r w:rsidRPr="00C24277">
        <w:rPr>
          <w:rFonts w:ascii="Arial" w:hAnsi="Arial" w:cs="Arial"/>
          <w:sz w:val="22"/>
          <w:szCs w:val="22"/>
          <w:lang w:val="fr-BE"/>
        </w:rPr>
        <w:t>Annexe 8 : notification de la prise d’une mesure par le PR au directeur de l’institution et à la personne concernée</w:t>
      </w:r>
    </w:p>
    <w:p w14:paraId="47ADE3DC" w14:textId="3B039789" w:rsidR="000F3AA7" w:rsidRPr="00C24277" w:rsidRDefault="000F3AA7" w:rsidP="000F3AA7">
      <w:pPr>
        <w:pStyle w:val="En-tte"/>
        <w:tabs>
          <w:tab w:val="left" w:pos="720"/>
        </w:tabs>
        <w:spacing w:line="23" w:lineRule="atLeast"/>
        <w:jc w:val="both"/>
        <w:rPr>
          <w:rFonts w:ascii="Arial" w:hAnsi="Arial" w:cs="Arial"/>
          <w:sz w:val="22"/>
          <w:szCs w:val="22"/>
          <w:lang w:val="fr-BE"/>
        </w:rPr>
      </w:pPr>
      <w:r w:rsidRPr="00C24277">
        <w:rPr>
          <w:rFonts w:ascii="Arial" w:hAnsi="Arial" w:cs="Arial"/>
          <w:sz w:val="22"/>
          <w:szCs w:val="22"/>
          <w:lang w:val="fr-BE"/>
        </w:rPr>
        <w:t>Annexe 9 : notification de la prise d’une mesure par le PR aux personnes visées à</w:t>
      </w:r>
      <w:r w:rsidR="00F9640F" w:rsidRPr="00C24277">
        <w:rPr>
          <w:rFonts w:ascii="Arial" w:hAnsi="Arial" w:cs="Arial"/>
          <w:sz w:val="22"/>
          <w:szCs w:val="22"/>
          <w:lang w:val="fr-BE"/>
        </w:rPr>
        <w:t xml:space="preserve"> l’article 9, §3, alinéa 3 de la loi du 26 juin 1990</w:t>
      </w:r>
    </w:p>
    <w:p w14:paraId="750B46CF" w14:textId="31327E83" w:rsidR="000F3AA7" w:rsidRPr="00C24277" w:rsidRDefault="000F3AA7" w:rsidP="000F3AA7">
      <w:pPr>
        <w:pStyle w:val="En-tte"/>
        <w:tabs>
          <w:tab w:val="left" w:pos="720"/>
        </w:tabs>
        <w:spacing w:line="23" w:lineRule="atLeast"/>
        <w:jc w:val="both"/>
        <w:rPr>
          <w:rFonts w:ascii="Arial" w:hAnsi="Arial" w:cs="Arial"/>
          <w:sz w:val="22"/>
          <w:szCs w:val="22"/>
          <w:lang w:val="fr-BE"/>
        </w:rPr>
      </w:pPr>
      <w:r w:rsidRPr="00C24277">
        <w:rPr>
          <w:rFonts w:ascii="Arial" w:hAnsi="Arial" w:cs="Arial"/>
          <w:sz w:val="22"/>
          <w:szCs w:val="22"/>
          <w:lang w:val="fr-BE"/>
        </w:rPr>
        <w:t xml:space="preserve">Annexe 10 : notification de la prise d’une mesure par le PR aux personnes visées à </w:t>
      </w:r>
      <w:r w:rsidR="00F9640F" w:rsidRPr="00C24277">
        <w:rPr>
          <w:rFonts w:ascii="Arial" w:hAnsi="Arial" w:cs="Arial"/>
          <w:sz w:val="22"/>
          <w:szCs w:val="22"/>
          <w:lang w:val="fr-BE"/>
        </w:rPr>
        <w:t xml:space="preserve">l’article 9, §3, alinéa 4 et 6 de la loi du 26 juin 1990 </w:t>
      </w:r>
    </w:p>
    <w:p w14:paraId="4CA875E0" w14:textId="696CBE90" w:rsidR="000F3AA7" w:rsidRPr="00C24277" w:rsidRDefault="000F3AA7" w:rsidP="000F3AA7">
      <w:pPr>
        <w:pStyle w:val="En-tte"/>
        <w:tabs>
          <w:tab w:val="left" w:pos="720"/>
        </w:tabs>
        <w:spacing w:line="23" w:lineRule="atLeast"/>
        <w:jc w:val="both"/>
        <w:rPr>
          <w:rFonts w:ascii="Arial" w:hAnsi="Arial" w:cs="Arial"/>
          <w:sz w:val="22"/>
          <w:szCs w:val="22"/>
          <w:lang w:val="fr-BE"/>
        </w:rPr>
      </w:pPr>
      <w:r w:rsidRPr="00C24277">
        <w:rPr>
          <w:rFonts w:ascii="Arial" w:hAnsi="Arial" w:cs="Arial"/>
          <w:sz w:val="22"/>
          <w:szCs w:val="22"/>
          <w:lang w:val="fr-BE"/>
        </w:rPr>
        <w:t>Annexe 11 : requête au juge de la jeunesse</w:t>
      </w:r>
    </w:p>
    <w:p w14:paraId="75BEE3D2" w14:textId="53FD3DA9" w:rsidR="000F3AA7" w:rsidRPr="00C24277" w:rsidRDefault="000F3AA7" w:rsidP="000F3AA7">
      <w:pPr>
        <w:pStyle w:val="En-tte"/>
        <w:tabs>
          <w:tab w:val="left" w:pos="720"/>
        </w:tabs>
        <w:spacing w:line="23" w:lineRule="atLeast"/>
        <w:jc w:val="both"/>
        <w:rPr>
          <w:rFonts w:ascii="Arial" w:hAnsi="Arial" w:cs="Arial"/>
          <w:sz w:val="22"/>
          <w:szCs w:val="22"/>
          <w:lang w:val="fr-BE"/>
        </w:rPr>
      </w:pPr>
      <w:r w:rsidRPr="00C24277">
        <w:rPr>
          <w:rFonts w:ascii="Arial" w:hAnsi="Arial" w:cs="Arial"/>
          <w:sz w:val="22"/>
          <w:szCs w:val="22"/>
          <w:lang w:val="fr-BE"/>
        </w:rPr>
        <w:t>Annexe 12 : requête au juge de paix</w:t>
      </w:r>
    </w:p>
    <w:p w14:paraId="0AAB464B" w14:textId="5ED3912B" w:rsidR="00F25A2C" w:rsidRPr="00705EFE" w:rsidRDefault="007E05D5" w:rsidP="00951FC6">
      <w:pPr>
        <w:pStyle w:val="En-tte"/>
        <w:tabs>
          <w:tab w:val="clear" w:pos="4536"/>
          <w:tab w:val="clear" w:pos="9072"/>
          <w:tab w:val="left" w:pos="720"/>
          <w:tab w:val="left" w:pos="2145"/>
        </w:tabs>
        <w:spacing w:line="23" w:lineRule="atLeast"/>
        <w:jc w:val="both"/>
        <w:rPr>
          <w:rFonts w:ascii="Arial" w:hAnsi="Arial" w:cs="Arial"/>
          <w:sz w:val="22"/>
          <w:szCs w:val="22"/>
          <w:lang w:val="fr-BE"/>
        </w:rPr>
      </w:pPr>
      <w:r w:rsidRPr="00C24277">
        <w:rPr>
          <w:rFonts w:ascii="Arial" w:hAnsi="Arial" w:cs="Arial"/>
          <w:sz w:val="22"/>
          <w:szCs w:val="22"/>
          <w:lang w:val="fr-BE"/>
        </w:rPr>
        <w:t xml:space="preserve">Annexe </w:t>
      </w:r>
      <w:r w:rsidR="00F9640F" w:rsidRPr="00C24277">
        <w:rPr>
          <w:rFonts w:ascii="Arial" w:hAnsi="Arial" w:cs="Arial"/>
          <w:sz w:val="22"/>
          <w:szCs w:val="22"/>
          <w:lang w:val="fr-BE"/>
        </w:rPr>
        <w:t>1</w:t>
      </w:r>
      <w:r w:rsidR="00A14CF0" w:rsidRPr="00C24277">
        <w:rPr>
          <w:rFonts w:ascii="Arial" w:hAnsi="Arial" w:cs="Arial"/>
          <w:sz w:val="22"/>
          <w:szCs w:val="22"/>
          <w:lang w:val="fr-BE"/>
        </w:rPr>
        <w:t>3</w:t>
      </w:r>
      <w:r w:rsidRPr="00C24277">
        <w:rPr>
          <w:rFonts w:ascii="Arial" w:hAnsi="Arial" w:cs="Arial"/>
          <w:sz w:val="22"/>
          <w:szCs w:val="22"/>
          <w:lang w:val="fr-BE"/>
        </w:rPr>
        <w:t> : Liste de documentation utile à consulter</w:t>
      </w:r>
      <w:r w:rsidRPr="00705EFE">
        <w:rPr>
          <w:rFonts w:ascii="Arial" w:hAnsi="Arial" w:cs="Arial"/>
          <w:sz w:val="22"/>
          <w:szCs w:val="22"/>
          <w:lang w:val="fr-BE"/>
        </w:rPr>
        <w:t> </w:t>
      </w:r>
    </w:p>
    <w:p w14:paraId="6A041972" w14:textId="0CB057EE" w:rsidR="00347CE1" w:rsidRPr="0008655B" w:rsidRDefault="00347CE1" w:rsidP="007E7C0F">
      <w:pPr>
        <w:pStyle w:val="En-tte"/>
        <w:tabs>
          <w:tab w:val="clear" w:pos="4536"/>
          <w:tab w:val="clear" w:pos="9072"/>
          <w:tab w:val="left" w:pos="720"/>
          <w:tab w:val="left" w:pos="1815"/>
        </w:tabs>
        <w:spacing w:line="23" w:lineRule="atLeast"/>
        <w:jc w:val="both"/>
        <w:rPr>
          <w:rFonts w:ascii="Arial" w:hAnsi="Arial" w:cs="Arial"/>
          <w:sz w:val="22"/>
          <w:szCs w:val="22"/>
          <w:lang w:val="fr-BE"/>
        </w:rPr>
      </w:pPr>
      <w:bookmarkStart w:id="78" w:name="_Hlk183014128"/>
      <w:bookmarkEnd w:id="77"/>
      <w:r w:rsidRPr="0008655B">
        <w:rPr>
          <w:lang w:val="fr-BE"/>
        </w:rPr>
        <w:t xml:space="preserve"> </w:t>
      </w:r>
      <w:bookmarkEnd w:id="78"/>
    </w:p>
    <w:sectPr w:rsidR="00347CE1" w:rsidRPr="0008655B" w:rsidSect="009B29D2">
      <w:headerReference w:type="default" r:id="rId11"/>
      <w:footerReference w:type="default" r:id="rId12"/>
      <w:footnotePr>
        <w:pos w:val="beneathText"/>
      </w:footnotePr>
      <w:pgSz w:w="11905" w:h="16837"/>
      <w:pgMar w:top="1804" w:right="1418" w:bottom="1196" w:left="1418" w:header="1215"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7C510" w14:textId="77777777" w:rsidR="000E0AFF" w:rsidRDefault="000E0AFF" w:rsidP="00B2670F">
      <w:r>
        <w:separator/>
      </w:r>
    </w:p>
  </w:endnote>
  <w:endnote w:type="continuationSeparator" w:id="0">
    <w:p w14:paraId="7CEBA985" w14:textId="77777777" w:rsidR="000E0AFF" w:rsidRDefault="000E0AFF" w:rsidP="00B2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12126"/>
      <w:docPartObj>
        <w:docPartGallery w:val="Page Numbers (Bottom of Page)"/>
        <w:docPartUnique/>
      </w:docPartObj>
    </w:sdtPr>
    <w:sdtEndPr/>
    <w:sdtContent>
      <w:p w14:paraId="770B0ECC" w14:textId="06FBACF3" w:rsidR="00100792" w:rsidRDefault="00100792">
        <w:pPr>
          <w:pStyle w:val="Pieddepage"/>
          <w:jc w:val="right"/>
        </w:pPr>
        <w:r>
          <w:fldChar w:fldCharType="begin"/>
        </w:r>
        <w:r>
          <w:instrText>PAGE   \* MERGEFORMAT</w:instrText>
        </w:r>
        <w:r>
          <w:fldChar w:fldCharType="separate"/>
        </w:r>
        <w:r w:rsidR="003760A6" w:rsidRPr="003760A6">
          <w:rPr>
            <w:noProof/>
            <w:lang w:val="fr-FR"/>
          </w:rPr>
          <w:t>13</w:t>
        </w:r>
        <w:r>
          <w:fldChar w:fldCharType="end"/>
        </w:r>
      </w:p>
    </w:sdtContent>
  </w:sdt>
  <w:p w14:paraId="7E43AF0D" w14:textId="77777777" w:rsidR="00100792" w:rsidRDefault="0010079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8111E" w14:textId="77777777" w:rsidR="000E0AFF" w:rsidRDefault="000E0AFF" w:rsidP="00B2670F">
      <w:r>
        <w:separator/>
      </w:r>
    </w:p>
  </w:footnote>
  <w:footnote w:type="continuationSeparator" w:id="0">
    <w:p w14:paraId="48C66709" w14:textId="77777777" w:rsidR="000E0AFF" w:rsidRDefault="000E0AFF" w:rsidP="00B2670F">
      <w:r>
        <w:continuationSeparator/>
      </w:r>
    </w:p>
  </w:footnote>
  <w:footnote w:id="1">
    <w:p w14:paraId="41DC2409" w14:textId="77777777" w:rsidR="00100792" w:rsidRPr="00C24277" w:rsidRDefault="00100792" w:rsidP="00BD6528">
      <w:pPr>
        <w:pStyle w:val="Notedebasdepage"/>
        <w:jc w:val="both"/>
        <w:rPr>
          <w:rFonts w:ascii="Arial" w:hAnsi="Arial" w:cs="Arial"/>
          <w:sz w:val="18"/>
          <w:szCs w:val="18"/>
          <w:lang w:val="fr-BE"/>
        </w:rPr>
      </w:pPr>
      <w:r w:rsidRPr="00C24277">
        <w:rPr>
          <w:rStyle w:val="Appelnotedebasdep"/>
        </w:rPr>
        <w:footnoteRef/>
      </w:r>
      <w:r w:rsidRPr="00C24277">
        <w:rPr>
          <w:lang w:val="fr-BE"/>
        </w:rPr>
        <w:t xml:space="preserve"> </w:t>
      </w:r>
      <w:r w:rsidRPr="00C24277">
        <w:rPr>
          <w:rFonts w:ascii="Arial" w:hAnsi="Arial" w:cs="Arial"/>
          <w:i/>
          <w:iCs/>
          <w:sz w:val="18"/>
          <w:szCs w:val="18"/>
          <w:lang w:val="fr-BE"/>
        </w:rPr>
        <w:t>Doc. Parl.</w:t>
      </w:r>
      <w:r w:rsidRPr="00C24277">
        <w:rPr>
          <w:rFonts w:ascii="Arial" w:hAnsi="Arial" w:cs="Arial"/>
          <w:sz w:val="18"/>
          <w:szCs w:val="18"/>
          <w:lang w:val="fr-BE"/>
        </w:rPr>
        <w:t>, Chambre, 2023-2024, n° 55-3721/001, pp. 17 à 19.</w:t>
      </w:r>
    </w:p>
    <w:p w14:paraId="1135E5F1" w14:textId="4EE301F3" w:rsidR="00100792" w:rsidRPr="00C24277" w:rsidRDefault="00100792" w:rsidP="00BD6528">
      <w:pPr>
        <w:pStyle w:val="Notedebasdepage"/>
        <w:jc w:val="both"/>
        <w:rPr>
          <w:lang w:val="fr-BE"/>
        </w:rPr>
      </w:pPr>
      <w:r w:rsidRPr="00C24277">
        <w:rPr>
          <w:rFonts w:ascii="Arial" w:hAnsi="Arial" w:cs="Arial"/>
          <w:sz w:val="18"/>
          <w:szCs w:val="18"/>
          <w:lang w:val="fr-BE"/>
        </w:rPr>
        <w:t>Exemples : observation et traitement intensifs en hospitalisation complète dans un hôpital psychiatrique et dans une unité sécurisée, adhésion obligatoire à une thérapie convenue, prise obligatoire de médicaments et contrôles correspondants, absence de consommation de drogues, alcool et/ou médicaments, tests d’urine en cas de problèmes de drogues, interdiction de contacts, accompagnement par le CPAS pour l’administration et les finances,…</w:t>
      </w:r>
    </w:p>
  </w:footnote>
  <w:footnote w:id="2">
    <w:p w14:paraId="56386F54" w14:textId="4D645580" w:rsidR="007E7C0F" w:rsidRPr="00C24277" w:rsidRDefault="00356F7B">
      <w:pPr>
        <w:pStyle w:val="Notedebasdepage"/>
        <w:rPr>
          <w:rFonts w:ascii="Arial" w:hAnsi="Arial" w:cs="Arial"/>
          <w:sz w:val="16"/>
          <w:szCs w:val="16"/>
          <w:lang w:val="fr-BE"/>
        </w:rPr>
      </w:pPr>
      <w:r w:rsidRPr="00C24277">
        <w:rPr>
          <w:rStyle w:val="Appelnotedebasdep"/>
        </w:rPr>
        <w:footnoteRef/>
      </w:r>
      <w:r w:rsidRPr="00C24277">
        <w:rPr>
          <w:lang w:val="fr-BE"/>
        </w:rPr>
        <w:t xml:space="preserve"> </w:t>
      </w:r>
      <w:bookmarkStart w:id="15" w:name="_Hlk184899803"/>
      <w:r w:rsidRPr="00C24277">
        <w:rPr>
          <w:rFonts w:ascii="Arial" w:hAnsi="Arial" w:cs="Arial"/>
          <w:sz w:val="16"/>
          <w:szCs w:val="16"/>
          <w:lang w:val="fr-BE"/>
        </w:rPr>
        <w:t xml:space="preserve">A l’heure de rédiger cette circulaire, </w:t>
      </w:r>
      <w:r w:rsidR="0071537E" w:rsidRPr="00C24277">
        <w:rPr>
          <w:rFonts w:ascii="Arial" w:hAnsi="Arial" w:cs="Arial"/>
          <w:sz w:val="16"/>
          <w:szCs w:val="16"/>
          <w:lang w:val="fr-BE"/>
        </w:rPr>
        <w:t>ces arrêtés royaux sont encore en cours de révision</w:t>
      </w:r>
      <w:r w:rsidR="00252ADB" w:rsidRPr="00C24277">
        <w:rPr>
          <w:rFonts w:ascii="Arial" w:hAnsi="Arial" w:cs="Arial"/>
          <w:sz w:val="16"/>
          <w:szCs w:val="16"/>
          <w:lang w:val="fr-BE"/>
        </w:rPr>
        <w:t xml:space="preserve"> par la Direction générale de la législation, des droits et libertés fondamentaux du SPF Justice,</w:t>
      </w:r>
      <w:r w:rsidR="0071537E" w:rsidRPr="00C24277">
        <w:rPr>
          <w:rFonts w:ascii="Arial" w:hAnsi="Arial" w:cs="Arial"/>
          <w:sz w:val="16"/>
          <w:szCs w:val="16"/>
          <w:lang w:val="fr-BE"/>
        </w:rPr>
        <w:t xml:space="preserve"> afin de les adapter à la loi du 26 juin 1990 telle que modifiée par la loi du 16 mai 2024. </w:t>
      </w:r>
    </w:p>
    <w:p w14:paraId="2F242ADF" w14:textId="77777777" w:rsidR="00252ADB" w:rsidRPr="00C24277" w:rsidRDefault="007E7C0F">
      <w:pPr>
        <w:pStyle w:val="Notedebasdepage"/>
        <w:rPr>
          <w:rFonts w:ascii="Arial" w:hAnsi="Arial" w:cs="Arial"/>
          <w:sz w:val="16"/>
          <w:szCs w:val="16"/>
          <w:lang w:val="fr-BE"/>
        </w:rPr>
      </w:pPr>
      <w:r w:rsidRPr="00C24277">
        <w:rPr>
          <w:rFonts w:ascii="Arial" w:hAnsi="Arial" w:cs="Arial"/>
          <w:sz w:val="16"/>
          <w:szCs w:val="16"/>
          <w:lang w:val="fr-BE"/>
        </w:rPr>
        <w:t xml:space="preserve">Un arrêté royal </w:t>
      </w:r>
      <w:r w:rsidR="00356F7B" w:rsidRPr="00C24277">
        <w:rPr>
          <w:rFonts w:ascii="Arial" w:hAnsi="Arial" w:cs="Arial"/>
          <w:sz w:val="16"/>
          <w:szCs w:val="16"/>
          <w:lang w:val="fr-BE"/>
        </w:rPr>
        <w:t xml:space="preserve"> </w:t>
      </w:r>
      <w:r w:rsidRPr="00C24277">
        <w:rPr>
          <w:rFonts w:ascii="Arial" w:hAnsi="Arial" w:cs="Arial"/>
          <w:sz w:val="16"/>
          <w:szCs w:val="16"/>
          <w:lang w:val="fr-BE"/>
        </w:rPr>
        <w:t>réglant la manière dont les notifications doivent être faites en vertu de la loi du 26 juin 1990, et déterminant les données contenues dans ces notifications</w:t>
      </w:r>
      <w:r w:rsidR="00252ADB" w:rsidRPr="00C24277">
        <w:rPr>
          <w:rFonts w:ascii="Arial" w:hAnsi="Arial" w:cs="Arial"/>
          <w:sz w:val="16"/>
          <w:szCs w:val="16"/>
          <w:lang w:val="fr-BE"/>
        </w:rPr>
        <w:t xml:space="preserve">, est par ailleurs en cours de rédaction par ces mêmes services. </w:t>
      </w:r>
    </w:p>
    <w:p w14:paraId="73AB0DB9" w14:textId="77777777" w:rsidR="001C12F0" w:rsidRPr="00C24277" w:rsidRDefault="002F2DE0" w:rsidP="00DF0525">
      <w:pPr>
        <w:pStyle w:val="Notedebasdepage"/>
        <w:rPr>
          <w:rFonts w:ascii="Arial" w:hAnsi="Arial" w:cs="Arial"/>
          <w:sz w:val="16"/>
          <w:szCs w:val="16"/>
          <w:lang w:val="fr-BE"/>
        </w:rPr>
      </w:pPr>
      <w:r w:rsidRPr="00C24277">
        <w:rPr>
          <w:rFonts w:ascii="Arial" w:hAnsi="Arial" w:cs="Arial"/>
          <w:sz w:val="16"/>
          <w:szCs w:val="16"/>
          <w:lang w:val="fr-BE"/>
        </w:rPr>
        <w:t xml:space="preserve">Un projet d’arrêté royal </w:t>
      </w:r>
      <w:r w:rsidR="0090256C" w:rsidRPr="00C24277">
        <w:rPr>
          <w:rFonts w:ascii="Arial" w:hAnsi="Arial" w:cs="Arial"/>
          <w:sz w:val="16"/>
          <w:szCs w:val="16"/>
          <w:lang w:val="fr-BE"/>
        </w:rPr>
        <w:t xml:space="preserve">sur la formation des médecins à la rédaction d’un rapport médical circonstancié est </w:t>
      </w:r>
      <w:r w:rsidR="00252ADB" w:rsidRPr="00C24277">
        <w:rPr>
          <w:rFonts w:ascii="Arial" w:hAnsi="Arial" w:cs="Arial"/>
          <w:sz w:val="16"/>
          <w:szCs w:val="16"/>
          <w:lang w:val="fr-BE"/>
        </w:rPr>
        <w:t>également en cours d’élaboration par le SPF Santé publique</w:t>
      </w:r>
      <w:r w:rsidR="001C12F0" w:rsidRPr="00C24277">
        <w:rPr>
          <w:rFonts w:ascii="Arial" w:hAnsi="Arial" w:cs="Arial"/>
          <w:sz w:val="16"/>
          <w:szCs w:val="16"/>
          <w:lang w:val="fr-BE"/>
        </w:rPr>
        <w:t>.</w:t>
      </w:r>
    </w:p>
    <w:p w14:paraId="709790BD" w14:textId="525DCDC0" w:rsidR="00DF0525" w:rsidRPr="00C24277" w:rsidRDefault="00DF0525" w:rsidP="00DF0525">
      <w:pPr>
        <w:pStyle w:val="Notedebasdepage"/>
        <w:rPr>
          <w:rFonts w:ascii="Arial" w:hAnsi="Arial" w:cs="Arial"/>
          <w:sz w:val="16"/>
          <w:szCs w:val="16"/>
          <w:lang w:val="fr-BE"/>
        </w:rPr>
      </w:pPr>
      <w:r w:rsidRPr="00C24277">
        <w:rPr>
          <w:rFonts w:ascii="Arial" w:hAnsi="Arial" w:cs="Arial"/>
          <w:sz w:val="16"/>
          <w:szCs w:val="16"/>
          <w:lang w:val="fr-BE"/>
        </w:rPr>
        <w:t xml:space="preserve">Ont été publiés au Moniteur belge du 19 décembre 2024 : </w:t>
      </w:r>
    </w:p>
    <w:p w14:paraId="510F6A7E" w14:textId="77777777" w:rsidR="00D55A3F" w:rsidRPr="00C24277" w:rsidRDefault="007B1B84" w:rsidP="00DF0525">
      <w:pPr>
        <w:pStyle w:val="Notedebasdepage"/>
        <w:numPr>
          <w:ilvl w:val="0"/>
          <w:numId w:val="17"/>
        </w:numPr>
        <w:rPr>
          <w:rFonts w:ascii="Arial" w:hAnsi="Arial" w:cs="Arial"/>
          <w:lang w:val="fr-BE"/>
        </w:rPr>
      </w:pPr>
      <w:bookmarkStart w:id="16" w:name="_Hlk185519466"/>
      <w:r w:rsidRPr="00C24277">
        <w:rPr>
          <w:rFonts w:ascii="Arial" w:hAnsi="Arial" w:cs="Arial"/>
          <w:sz w:val="16"/>
          <w:szCs w:val="16"/>
          <w:lang w:val="fr-BE"/>
        </w:rPr>
        <w:t xml:space="preserve">l’arrêté royal </w:t>
      </w:r>
      <w:r w:rsidR="008C5E3C" w:rsidRPr="00C24277">
        <w:rPr>
          <w:rFonts w:ascii="Arial" w:hAnsi="Arial" w:cs="Arial"/>
          <w:sz w:val="16"/>
          <w:szCs w:val="16"/>
          <w:lang w:val="fr-BE"/>
        </w:rPr>
        <w:t>du 12 décembre 2024 portant exécution de l’article 5,§2, alinéa 5</w:t>
      </w:r>
      <w:r w:rsidR="00D55A3F" w:rsidRPr="00C24277">
        <w:rPr>
          <w:rFonts w:ascii="Arial" w:hAnsi="Arial" w:cs="Arial"/>
          <w:sz w:val="16"/>
          <w:szCs w:val="16"/>
          <w:lang w:val="fr-BE"/>
        </w:rPr>
        <w:t xml:space="preserve"> de la loi du 26 juin 1990 relative à la protection imposée à une personne atteinte d’un trouble psychiatrique.</w:t>
      </w:r>
    </w:p>
    <w:bookmarkEnd w:id="15"/>
    <w:bookmarkEnd w:id="16"/>
    <w:p w14:paraId="1380D708" w14:textId="5969579E" w:rsidR="00D55A3F" w:rsidRPr="00C24277" w:rsidRDefault="00D55A3F" w:rsidP="00D55A3F">
      <w:pPr>
        <w:pStyle w:val="Notedebasdepage"/>
        <w:numPr>
          <w:ilvl w:val="0"/>
          <w:numId w:val="17"/>
        </w:numPr>
        <w:rPr>
          <w:rFonts w:ascii="Arial" w:hAnsi="Arial" w:cs="Arial"/>
          <w:lang w:val="fr-BE"/>
        </w:rPr>
      </w:pPr>
      <w:r w:rsidRPr="00C24277">
        <w:rPr>
          <w:rFonts w:ascii="Arial" w:hAnsi="Arial" w:cs="Arial"/>
          <w:sz w:val="16"/>
          <w:szCs w:val="16"/>
          <w:lang w:val="fr-BE"/>
        </w:rPr>
        <w:t>l’arrêté royal du 12 décembre 2024 portant exécution de l’article 4/2,</w:t>
      </w:r>
      <w:r w:rsidR="0043028B" w:rsidRPr="00C24277">
        <w:rPr>
          <w:rFonts w:ascii="Arial" w:hAnsi="Arial" w:cs="Arial"/>
          <w:sz w:val="16"/>
          <w:szCs w:val="16"/>
          <w:lang w:val="fr-BE"/>
        </w:rPr>
        <w:t>§2, alinéa 4</w:t>
      </w:r>
      <w:r w:rsidRPr="00C24277">
        <w:rPr>
          <w:rFonts w:ascii="Arial" w:hAnsi="Arial" w:cs="Arial"/>
          <w:sz w:val="16"/>
          <w:szCs w:val="16"/>
          <w:lang w:val="fr-BE"/>
        </w:rPr>
        <w:t xml:space="preserve"> alinéa 5 de la loi du 26 juin 1990 relative à la protection imposée à une personne atteinte d’un trouble psychiatrique.</w:t>
      </w:r>
    </w:p>
    <w:p w14:paraId="0B5EC335" w14:textId="50C6152A" w:rsidR="00252ADB" w:rsidRPr="00C24277" w:rsidRDefault="00252ADB" w:rsidP="00D55A3F">
      <w:pPr>
        <w:pStyle w:val="Notedebasdepage"/>
        <w:ind w:left="720"/>
        <w:rPr>
          <w:rFonts w:ascii="Arial" w:hAnsi="Arial" w:cs="Arial"/>
          <w:lang w:val="fr-BE"/>
        </w:rPr>
      </w:pPr>
    </w:p>
  </w:footnote>
  <w:footnote w:id="3">
    <w:p w14:paraId="34FEEBFF" w14:textId="13348CE9" w:rsidR="00100792" w:rsidRPr="00C24277" w:rsidRDefault="00100792" w:rsidP="00996ECE">
      <w:pPr>
        <w:pStyle w:val="Notedebasdepage"/>
        <w:jc w:val="both"/>
        <w:rPr>
          <w:rFonts w:ascii="Arial" w:hAnsi="Arial" w:cs="Arial"/>
          <w:sz w:val="18"/>
          <w:szCs w:val="18"/>
          <w:lang w:val="fr-BE"/>
        </w:rPr>
      </w:pPr>
      <w:r w:rsidRPr="00C24277">
        <w:rPr>
          <w:rStyle w:val="Appelnotedebasdep"/>
        </w:rPr>
        <w:footnoteRef/>
      </w:r>
      <w:r w:rsidRPr="00C24277">
        <w:rPr>
          <w:lang w:val="fr-BE"/>
        </w:rPr>
        <w:t xml:space="preserve"> </w:t>
      </w:r>
      <w:r w:rsidRPr="00C24277">
        <w:rPr>
          <w:rFonts w:ascii="Arial" w:hAnsi="Arial" w:cs="Arial"/>
          <w:sz w:val="18"/>
          <w:szCs w:val="18"/>
          <w:lang w:val="fr-BE"/>
        </w:rPr>
        <w:t xml:space="preserve">Les travaux préparatoires de la loi du 16 mai 2024 portant diverses modifications relatives à la protection de la personne des malades mentaux font explicitement référence à l’arrêt 6/2023 du 12 janvier 2023 de la Cour constitutionnelle, qui a jugé qu’il appartient au juge compétent d’apprécier </w:t>
      </w:r>
      <w:r w:rsidRPr="00C24277">
        <w:rPr>
          <w:rFonts w:ascii="Arial" w:hAnsi="Arial" w:cs="Arial"/>
          <w:i/>
          <w:iCs/>
          <w:sz w:val="18"/>
          <w:szCs w:val="18"/>
          <w:lang w:val="fr-BE"/>
        </w:rPr>
        <w:t>in concreto</w:t>
      </w:r>
      <w:r w:rsidRPr="00C24277">
        <w:rPr>
          <w:rFonts w:ascii="Arial" w:hAnsi="Arial" w:cs="Arial"/>
          <w:sz w:val="18"/>
          <w:szCs w:val="18"/>
          <w:lang w:val="fr-BE"/>
        </w:rPr>
        <w:t xml:space="preserve"> si une personne atteinte d’une assuétude éthylique, toxicologique ou médicamenteuse, lorsque celle-ci est grave, peut, le cas échéant, être considérée comme une personne malade mentale au sens de la loi du 26 juin 1990. </w:t>
      </w:r>
    </w:p>
  </w:footnote>
  <w:footnote w:id="4">
    <w:p w14:paraId="12667D0C" w14:textId="77777777" w:rsidR="00A411F9" w:rsidRPr="00C24277" w:rsidRDefault="00A411F9" w:rsidP="00A411F9">
      <w:pPr>
        <w:pStyle w:val="Notedebasdepage"/>
        <w:rPr>
          <w:lang w:val="fr-BE"/>
        </w:rPr>
      </w:pPr>
      <w:r w:rsidRPr="00C24277">
        <w:rPr>
          <w:rStyle w:val="Appelnotedebasdep"/>
        </w:rPr>
        <w:footnoteRef/>
      </w:r>
      <w:r w:rsidRPr="00C24277">
        <w:rPr>
          <w:lang w:val="fr-BE"/>
        </w:rPr>
        <w:t xml:space="preserve"> </w:t>
      </w:r>
      <w:r w:rsidRPr="00C24277">
        <w:rPr>
          <w:rFonts w:ascii="Arial" w:hAnsi="Arial" w:cs="Arial"/>
          <w:sz w:val="18"/>
          <w:szCs w:val="18"/>
          <w:lang w:val="fr-BE"/>
        </w:rPr>
        <w:t>Conformément à l’article 1</w:t>
      </w:r>
      <w:r w:rsidRPr="00C24277">
        <w:rPr>
          <w:rFonts w:ascii="Arial" w:hAnsi="Arial" w:cs="Arial"/>
          <w:sz w:val="18"/>
          <w:szCs w:val="18"/>
          <w:vertAlign w:val="superscript"/>
          <w:lang w:val="fr-BE"/>
        </w:rPr>
        <w:t>er</w:t>
      </w:r>
      <w:r w:rsidRPr="00C24277">
        <w:rPr>
          <w:rFonts w:ascii="Arial" w:hAnsi="Arial" w:cs="Arial"/>
          <w:sz w:val="18"/>
          <w:szCs w:val="18"/>
          <w:lang w:val="fr-BE"/>
        </w:rPr>
        <w:t>, §2, alinéas 3 et 4 de la loi du 26 juin 1990, qui renvoie à l’article 44 de la loi du 8 avril 1965 relative à la protection de la jeunesse.</w:t>
      </w:r>
      <w:r w:rsidRPr="00C24277">
        <w:rPr>
          <w:sz w:val="18"/>
          <w:szCs w:val="18"/>
          <w:lang w:val="fr-BE"/>
        </w:rPr>
        <w:t xml:space="preserve"> </w:t>
      </w:r>
    </w:p>
  </w:footnote>
  <w:footnote w:id="5">
    <w:p w14:paraId="55B2D51B" w14:textId="6832B766" w:rsidR="001034AF" w:rsidRPr="00C24277" w:rsidRDefault="001034AF" w:rsidP="00F13B02">
      <w:pPr>
        <w:pStyle w:val="Notedebasdepage"/>
        <w:jc w:val="both"/>
        <w:rPr>
          <w:rFonts w:ascii="Arial" w:hAnsi="Arial" w:cs="Arial"/>
          <w:sz w:val="18"/>
          <w:szCs w:val="18"/>
          <w:lang w:val="fr-BE"/>
        </w:rPr>
      </w:pPr>
      <w:r w:rsidRPr="00C24277">
        <w:rPr>
          <w:rStyle w:val="Appelnotedebasdep"/>
        </w:rPr>
        <w:footnoteRef/>
      </w:r>
      <w:r w:rsidRPr="00C24277">
        <w:rPr>
          <w:lang w:val="fr-BE"/>
        </w:rPr>
        <w:t xml:space="preserve"> </w:t>
      </w:r>
      <w:r w:rsidRPr="00C24277">
        <w:rPr>
          <w:rFonts w:ascii="Arial" w:hAnsi="Arial" w:cs="Arial"/>
          <w:sz w:val="18"/>
          <w:szCs w:val="18"/>
          <w:lang w:val="fr-BE"/>
        </w:rPr>
        <w:t xml:space="preserve">Il est autorisé que le médecin qui contacte directement le parquet pour l’informer d’une situation </w:t>
      </w:r>
      <w:r w:rsidR="00CF322B" w:rsidRPr="00C24277">
        <w:rPr>
          <w:rFonts w:ascii="Arial" w:hAnsi="Arial" w:cs="Arial"/>
          <w:sz w:val="18"/>
          <w:szCs w:val="18"/>
          <w:lang w:val="fr-BE"/>
        </w:rPr>
        <w:t xml:space="preserve">nécessitant des mesures </w:t>
      </w:r>
      <w:r w:rsidRPr="00C24277">
        <w:rPr>
          <w:rFonts w:ascii="Arial" w:hAnsi="Arial" w:cs="Arial"/>
          <w:sz w:val="18"/>
          <w:szCs w:val="18"/>
          <w:lang w:val="fr-BE"/>
        </w:rPr>
        <w:t>urgente</w:t>
      </w:r>
      <w:r w:rsidR="00CF322B" w:rsidRPr="00C24277">
        <w:rPr>
          <w:rFonts w:ascii="Arial" w:hAnsi="Arial" w:cs="Arial"/>
          <w:sz w:val="18"/>
          <w:szCs w:val="18"/>
          <w:lang w:val="fr-BE"/>
        </w:rPr>
        <w:t>s rédige lui-même un avis médical</w:t>
      </w:r>
      <w:r w:rsidR="00490F07" w:rsidRPr="00C24277">
        <w:rPr>
          <w:rFonts w:ascii="Arial" w:hAnsi="Arial" w:cs="Arial"/>
          <w:sz w:val="18"/>
          <w:szCs w:val="18"/>
          <w:lang w:val="fr-BE"/>
        </w:rPr>
        <w:t>, mais u</w:t>
      </w:r>
      <w:r w:rsidR="00CF322B" w:rsidRPr="00C24277">
        <w:rPr>
          <w:rFonts w:ascii="Arial" w:hAnsi="Arial" w:cs="Arial"/>
          <w:sz w:val="18"/>
          <w:szCs w:val="18"/>
          <w:lang w:val="fr-BE"/>
        </w:rPr>
        <w:t xml:space="preserve">ne certaine prudence s’impose </w:t>
      </w:r>
      <w:r w:rsidR="00490F07" w:rsidRPr="00C24277">
        <w:rPr>
          <w:rFonts w:ascii="Arial" w:hAnsi="Arial" w:cs="Arial"/>
          <w:sz w:val="18"/>
          <w:szCs w:val="18"/>
          <w:lang w:val="fr-BE"/>
        </w:rPr>
        <w:t>dans ce cas</w:t>
      </w:r>
      <w:r w:rsidR="00CF322B" w:rsidRPr="00C24277">
        <w:rPr>
          <w:rFonts w:ascii="Arial" w:hAnsi="Arial" w:cs="Arial"/>
          <w:sz w:val="18"/>
          <w:szCs w:val="18"/>
          <w:lang w:val="fr-BE"/>
        </w:rPr>
        <w:t>. L’opportunité d’une contre-expertise éventuelle est à examiner au cas par cas par le magistrat.</w:t>
      </w:r>
      <w:r w:rsidR="00CF322B" w:rsidRPr="00C24277">
        <w:rPr>
          <w:sz w:val="18"/>
          <w:szCs w:val="18"/>
          <w:lang w:val="fr-BE"/>
        </w:rPr>
        <w:t xml:space="preserve"> </w:t>
      </w:r>
      <w:r w:rsidRPr="00C24277">
        <w:rPr>
          <w:sz w:val="18"/>
          <w:szCs w:val="18"/>
          <w:lang w:val="fr-BE"/>
        </w:rPr>
        <w:t xml:space="preserve">  </w:t>
      </w:r>
    </w:p>
  </w:footnote>
  <w:footnote w:id="6">
    <w:p w14:paraId="70440023" w14:textId="0F5D0135" w:rsidR="00100792" w:rsidRPr="00C24277" w:rsidRDefault="00100792" w:rsidP="004816B2">
      <w:pPr>
        <w:pStyle w:val="Notedebasdepage"/>
        <w:jc w:val="both"/>
        <w:rPr>
          <w:lang w:val="fr-BE"/>
        </w:rPr>
      </w:pPr>
      <w:r w:rsidRPr="00C24277">
        <w:rPr>
          <w:rStyle w:val="Appelnotedebasdep"/>
        </w:rPr>
        <w:footnoteRef/>
      </w:r>
      <w:r w:rsidRPr="00C24277">
        <w:rPr>
          <w:lang w:val="fr-BE"/>
        </w:rPr>
        <w:t xml:space="preserve"> </w:t>
      </w:r>
      <w:r w:rsidRPr="00C24277">
        <w:rPr>
          <w:rFonts w:ascii="Arial" w:hAnsi="Arial" w:cs="Arial"/>
          <w:sz w:val="18"/>
          <w:szCs w:val="18"/>
          <w:lang w:val="fr-BE"/>
        </w:rPr>
        <w:t>L’avis du Conseil national de l’Ordre des médecins du 20/01/2024 relatif aux principes généraux de collaboration entre la police, le ministère public et les hôpitaux, les postes de gardes de médecine générale et les cabinets médicaux, dispose que : « </w:t>
      </w:r>
      <w:r w:rsidRPr="00C24277">
        <w:rPr>
          <w:rFonts w:ascii="Arial" w:hAnsi="Arial" w:cs="Arial"/>
          <w:i/>
          <w:iCs/>
          <w:sz w:val="18"/>
          <w:szCs w:val="18"/>
          <w:lang w:val="fr-BE"/>
        </w:rPr>
        <w:t>Pour autant que l’urgence des soins à prodiguer à d’autres patients le permette, le médecin donne priorité au patient sous surveillance policière.</w:t>
      </w:r>
      <w:r w:rsidRPr="00C24277">
        <w:rPr>
          <w:rFonts w:ascii="Arial" w:hAnsi="Arial" w:cs="Arial"/>
          <w:sz w:val="18"/>
          <w:szCs w:val="18"/>
          <w:lang w:val="fr-BE"/>
        </w:rPr>
        <w:t> »</w:t>
      </w:r>
    </w:p>
  </w:footnote>
  <w:footnote w:id="7">
    <w:p w14:paraId="0956DA4D" w14:textId="768BC71C" w:rsidR="00A03E43" w:rsidRPr="00C24277" w:rsidRDefault="00A03E43">
      <w:pPr>
        <w:pStyle w:val="Notedebasdepage"/>
        <w:rPr>
          <w:lang w:val="fr-BE"/>
        </w:rPr>
      </w:pPr>
      <w:r w:rsidRPr="00C24277">
        <w:rPr>
          <w:rStyle w:val="Appelnotedebasdep"/>
        </w:rPr>
        <w:footnoteRef/>
      </w:r>
      <w:r w:rsidRPr="00C24277">
        <w:rPr>
          <w:lang w:val="fr-BE"/>
        </w:rPr>
        <w:t xml:space="preserve"> </w:t>
      </w:r>
      <w:bookmarkStart w:id="38" w:name="_Hlk181790349"/>
      <w:r w:rsidRPr="00C24277">
        <w:rPr>
          <w:rFonts w:ascii="Arial" w:hAnsi="Arial" w:cs="Arial"/>
          <w:sz w:val="18"/>
          <w:szCs w:val="18"/>
          <w:lang w:val="fr-BE"/>
        </w:rPr>
        <w:t xml:space="preserve">Il s’indique, pour le magistrat qui prend la décision </w:t>
      </w:r>
      <w:r w:rsidR="00401258" w:rsidRPr="00C24277">
        <w:rPr>
          <w:rFonts w:ascii="Arial" w:hAnsi="Arial" w:cs="Arial"/>
          <w:sz w:val="18"/>
          <w:szCs w:val="18"/>
          <w:lang w:val="fr-BE"/>
        </w:rPr>
        <w:t>d’évaluation clinique, de se renseigner auprès du médecin qui va réaliser l’évalua</w:t>
      </w:r>
      <w:r w:rsidR="00FF42AC" w:rsidRPr="00C24277">
        <w:rPr>
          <w:rFonts w:ascii="Arial" w:hAnsi="Arial" w:cs="Arial"/>
          <w:sz w:val="18"/>
          <w:szCs w:val="18"/>
          <w:lang w:val="fr-BE"/>
        </w:rPr>
        <w:t>t</w:t>
      </w:r>
      <w:r w:rsidR="00401258" w:rsidRPr="00C24277">
        <w:rPr>
          <w:rFonts w:ascii="Arial" w:hAnsi="Arial" w:cs="Arial"/>
          <w:sz w:val="18"/>
          <w:szCs w:val="18"/>
          <w:lang w:val="fr-BE"/>
        </w:rPr>
        <w:t xml:space="preserve">ion, quant à l’adresse e-mail à laquelle cette notification doit être envoyée. </w:t>
      </w:r>
      <w:bookmarkEnd w:id="38"/>
    </w:p>
  </w:footnote>
  <w:footnote w:id="8">
    <w:p w14:paraId="0A83164F" w14:textId="49F15468" w:rsidR="00100792" w:rsidRPr="00C24277" w:rsidRDefault="00100792">
      <w:pPr>
        <w:pStyle w:val="Notedebasdepage"/>
        <w:rPr>
          <w:lang w:val="fr-BE"/>
        </w:rPr>
      </w:pPr>
      <w:r w:rsidRPr="00C24277">
        <w:rPr>
          <w:rStyle w:val="Appelnotedebasdep"/>
        </w:rPr>
        <w:footnoteRef/>
      </w:r>
      <w:r w:rsidRPr="00C24277">
        <w:rPr>
          <w:lang w:val="fr-BE"/>
        </w:rPr>
        <w:t xml:space="preserve"> </w:t>
      </w:r>
      <w:bookmarkStart w:id="39" w:name="_Hlk178329891"/>
      <w:r w:rsidRPr="00C24277">
        <w:rPr>
          <w:rFonts w:ascii="Arial" w:hAnsi="Arial" w:cs="Arial"/>
          <w:sz w:val="18"/>
          <w:szCs w:val="18"/>
          <w:lang w:val="fr-BE"/>
        </w:rPr>
        <w:t>Article 15 de l’arrêté royal</w:t>
      </w:r>
      <w:r w:rsidR="00A411F9" w:rsidRPr="00C24277">
        <w:rPr>
          <w:rFonts w:ascii="Arial" w:hAnsi="Arial" w:cs="Arial"/>
          <w:sz w:val="18"/>
          <w:szCs w:val="18"/>
          <w:lang w:val="fr-BE"/>
        </w:rPr>
        <w:t xml:space="preserve"> en projet</w:t>
      </w:r>
      <w:r w:rsidRPr="00C24277">
        <w:rPr>
          <w:rFonts w:ascii="Arial" w:hAnsi="Arial" w:cs="Arial"/>
          <w:sz w:val="18"/>
          <w:szCs w:val="18"/>
          <w:lang w:val="fr-BE"/>
        </w:rPr>
        <w:t xml:space="preserve"> </w:t>
      </w:r>
      <w:bookmarkStart w:id="40" w:name="_Hlk183014883"/>
      <w:r w:rsidRPr="00C24277">
        <w:rPr>
          <w:rFonts w:ascii="Arial" w:hAnsi="Arial" w:cs="Arial"/>
          <w:sz w:val="18"/>
          <w:szCs w:val="18"/>
          <w:lang w:val="fr-BE"/>
        </w:rPr>
        <w:t>réglant la manière dont les notifications doivent être faites en vertu de la loi du 26 juin 1990, et déterminant les données contenues dans ces notifications</w:t>
      </w:r>
      <w:bookmarkEnd w:id="39"/>
      <w:bookmarkEnd w:id="40"/>
    </w:p>
  </w:footnote>
  <w:footnote w:id="9">
    <w:p w14:paraId="66BAD305" w14:textId="0713F540" w:rsidR="00A411F9" w:rsidRPr="00C24277" w:rsidRDefault="00A411F9">
      <w:pPr>
        <w:pStyle w:val="Notedebasdepage"/>
        <w:rPr>
          <w:lang w:val="fr-BE"/>
        </w:rPr>
      </w:pPr>
      <w:r w:rsidRPr="00C24277">
        <w:rPr>
          <w:rStyle w:val="Appelnotedebasdep"/>
        </w:rPr>
        <w:footnoteRef/>
      </w:r>
      <w:r w:rsidRPr="00C24277">
        <w:rPr>
          <w:lang w:val="fr-BE"/>
        </w:rPr>
        <w:t xml:space="preserve"> </w:t>
      </w:r>
      <w:r w:rsidRPr="00C24277">
        <w:rPr>
          <w:rFonts w:ascii="Arial" w:hAnsi="Arial" w:cs="Arial"/>
          <w:sz w:val="18"/>
          <w:szCs w:val="18"/>
          <w:lang w:val="fr-BE"/>
        </w:rPr>
        <w:t>Ou par autre système sécurisé (JustInbox/JustOutbox)</w:t>
      </w:r>
    </w:p>
  </w:footnote>
  <w:footnote w:id="10">
    <w:p w14:paraId="6B3FF33D" w14:textId="5782F4F7" w:rsidR="00401258" w:rsidRPr="00C24277" w:rsidRDefault="00401258">
      <w:pPr>
        <w:pStyle w:val="Notedebasdepage"/>
        <w:rPr>
          <w:rFonts w:ascii="Arial" w:hAnsi="Arial" w:cs="Arial"/>
          <w:sz w:val="18"/>
          <w:szCs w:val="18"/>
          <w:lang w:val="fr-BE"/>
        </w:rPr>
      </w:pPr>
      <w:r w:rsidRPr="00C24277">
        <w:rPr>
          <w:rStyle w:val="Appelnotedebasdep"/>
        </w:rPr>
        <w:footnoteRef/>
      </w:r>
      <w:r w:rsidRPr="00C24277">
        <w:rPr>
          <w:lang w:val="fr-BE"/>
        </w:rPr>
        <w:t xml:space="preserve"> </w:t>
      </w:r>
      <w:bookmarkStart w:id="41" w:name="_Hlk181790552"/>
      <w:r w:rsidRPr="00C24277">
        <w:rPr>
          <w:rFonts w:ascii="Arial" w:hAnsi="Arial" w:cs="Arial"/>
          <w:sz w:val="18"/>
          <w:szCs w:val="18"/>
          <w:lang w:val="fr-BE"/>
        </w:rPr>
        <w:t>Accord de soins simulé</w:t>
      </w:r>
      <w:bookmarkEnd w:id="41"/>
    </w:p>
  </w:footnote>
  <w:footnote w:id="11">
    <w:p w14:paraId="30BEB1D4" w14:textId="77777777" w:rsidR="00100792" w:rsidRPr="00C24277" w:rsidRDefault="00100792" w:rsidP="00515555">
      <w:pPr>
        <w:pStyle w:val="Notedebasdepage"/>
        <w:jc w:val="both"/>
        <w:rPr>
          <w:rFonts w:ascii="Arial" w:hAnsi="Arial" w:cs="Arial"/>
          <w:sz w:val="18"/>
          <w:szCs w:val="18"/>
          <w:lang w:val="fr-BE"/>
        </w:rPr>
      </w:pPr>
      <w:r w:rsidRPr="00C24277">
        <w:rPr>
          <w:rStyle w:val="Appelnotedebasdep"/>
        </w:rPr>
        <w:footnoteRef/>
      </w:r>
      <w:r w:rsidRPr="00C24277">
        <w:rPr>
          <w:lang w:val="fr-BE"/>
        </w:rPr>
        <w:t xml:space="preserve"> </w:t>
      </w:r>
      <w:r w:rsidRPr="00C24277">
        <w:rPr>
          <w:rFonts w:ascii="Arial" w:hAnsi="Arial" w:cs="Arial"/>
          <w:i/>
          <w:iCs/>
          <w:sz w:val="18"/>
          <w:szCs w:val="18"/>
          <w:lang w:val="fr-BE"/>
        </w:rPr>
        <w:t>Doc. Parl.</w:t>
      </w:r>
      <w:r w:rsidRPr="00C24277">
        <w:rPr>
          <w:rFonts w:ascii="Arial" w:hAnsi="Arial" w:cs="Arial"/>
          <w:sz w:val="18"/>
          <w:szCs w:val="18"/>
          <w:lang w:val="fr-BE"/>
        </w:rPr>
        <w:t>, Chambre, 2023-2024, n° 55-3721/001, pp. 17 à 19.</w:t>
      </w:r>
    </w:p>
    <w:p w14:paraId="3DDEDA94" w14:textId="1EB8DEF8" w:rsidR="00100792" w:rsidRPr="00C24277" w:rsidRDefault="00100792" w:rsidP="00515555">
      <w:pPr>
        <w:pStyle w:val="Notedebasdepage"/>
        <w:jc w:val="both"/>
        <w:rPr>
          <w:lang w:val="fr-BE"/>
        </w:rPr>
      </w:pPr>
      <w:r w:rsidRPr="00C24277">
        <w:rPr>
          <w:rFonts w:ascii="Arial" w:hAnsi="Arial" w:cs="Arial"/>
          <w:sz w:val="18"/>
          <w:szCs w:val="18"/>
          <w:lang w:val="fr-BE"/>
        </w:rPr>
        <w:t xml:space="preserve">Exemples : observation et traitement intensifs en hospitalisation complète dans un hôpital psychiatrique et dans une unité sécurisée, adhésion obligatoire à une thérapie convenue, prise obligatoire de médicaments et contrôles correspondants, absence de consommation de drogues, alcool et/ou médicaments, tests d’urine en cas de problèmes de drogues, interdiction de contacts, accompagnement par le CPAS pour l’administration et les finances,… </w:t>
      </w:r>
    </w:p>
  </w:footnote>
  <w:footnote w:id="12">
    <w:p w14:paraId="548765A5" w14:textId="77777777" w:rsidR="00110E48" w:rsidRPr="00C24277" w:rsidRDefault="00110E48" w:rsidP="00110E48">
      <w:pPr>
        <w:pStyle w:val="Notedebasdepage"/>
        <w:rPr>
          <w:lang w:val="fr-BE"/>
        </w:rPr>
      </w:pPr>
      <w:r w:rsidRPr="00C24277">
        <w:rPr>
          <w:rStyle w:val="Appelnotedebasdep"/>
        </w:rPr>
        <w:footnoteRef/>
      </w:r>
      <w:r w:rsidRPr="00C24277">
        <w:rPr>
          <w:lang w:val="fr-BE"/>
        </w:rPr>
        <w:t xml:space="preserve"> </w:t>
      </w:r>
      <w:r w:rsidRPr="00C24277">
        <w:rPr>
          <w:rFonts w:ascii="Arial" w:hAnsi="Arial" w:cs="Arial"/>
          <w:sz w:val="18"/>
          <w:szCs w:val="18"/>
          <w:lang w:val="fr-BE"/>
        </w:rPr>
        <w:t>Article 16, §1</w:t>
      </w:r>
      <w:r w:rsidRPr="00C24277">
        <w:rPr>
          <w:rFonts w:ascii="Arial" w:hAnsi="Arial" w:cs="Arial"/>
          <w:sz w:val="18"/>
          <w:szCs w:val="18"/>
          <w:vertAlign w:val="superscript"/>
          <w:lang w:val="fr-BE"/>
        </w:rPr>
        <w:t>er</w:t>
      </w:r>
      <w:r w:rsidRPr="00C24277">
        <w:rPr>
          <w:rFonts w:ascii="Arial" w:hAnsi="Arial" w:cs="Arial"/>
          <w:sz w:val="18"/>
          <w:szCs w:val="18"/>
          <w:lang w:val="fr-BE"/>
        </w:rPr>
        <w:t xml:space="preserve"> de l’arrêté royal du … réglant la manière dont les notifications doivent être faites en vertu de la loi du 26 juin 1990, et déterminant les données contenues dans ces notifications</w:t>
      </w:r>
    </w:p>
  </w:footnote>
  <w:footnote w:id="13">
    <w:p w14:paraId="6A00DD54" w14:textId="39FB96FD" w:rsidR="00845329" w:rsidRPr="00C24277" w:rsidRDefault="00845329" w:rsidP="00845329">
      <w:pPr>
        <w:pStyle w:val="Notedebasdepage"/>
        <w:jc w:val="both"/>
        <w:rPr>
          <w:rFonts w:ascii="Arial" w:hAnsi="Arial" w:cs="Arial"/>
          <w:sz w:val="18"/>
          <w:szCs w:val="18"/>
          <w:lang w:val="fr-BE"/>
        </w:rPr>
      </w:pPr>
      <w:r w:rsidRPr="00C24277">
        <w:rPr>
          <w:rStyle w:val="Appelnotedebasdep"/>
        </w:rPr>
        <w:footnoteRef/>
      </w:r>
      <w:r w:rsidRPr="00C24277">
        <w:rPr>
          <w:lang w:val="fr-BE"/>
        </w:rPr>
        <w:t xml:space="preserve"> </w:t>
      </w:r>
      <w:r w:rsidR="002474A8" w:rsidRPr="00C24277">
        <w:rPr>
          <w:rFonts w:ascii="Arial" w:hAnsi="Arial" w:cs="Arial"/>
          <w:sz w:val="18"/>
          <w:szCs w:val="18"/>
          <w:lang w:val="fr-BE"/>
        </w:rPr>
        <w:t>Il est à noter que la loi du 26 juin 1990 fait référence à l’article 37 de la loi du 8 avril 1965, lequel n’est plus d’application en région de langue française, en région de langue néerlandaise et en région de langue allemande, des législations communautaires ayant été adoptées.</w:t>
      </w:r>
    </w:p>
  </w:footnote>
  <w:footnote w:id="14">
    <w:p w14:paraId="1D2EB7FC" w14:textId="378E62D3" w:rsidR="00060E95" w:rsidRPr="00C24277" w:rsidRDefault="00060E95" w:rsidP="00060E95">
      <w:pPr>
        <w:pStyle w:val="Notedebasdepage"/>
        <w:rPr>
          <w:lang w:val="fr-BE"/>
        </w:rPr>
      </w:pPr>
      <w:r w:rsidRPr="00C24277">
        <w:rPr>
          <w:rStyle w:val="Appelnotedebasdep"/>
        </w:rPr>
        <w:footnoteRef/>
      </w:r>
      <w:r w:rsidRPr="00C24277">
        <w:rPr>
          <w:lang w:val="fr-BE"/>
        </w:rPr>
        <w:t xml:space="preserve"> </w:t>
      </w:r>
      <w:r w:rsidRPr="00C24277">
        <w:rPr>
          <w:rFonts w:ascii="Arial" w:hAnsi="Arial" w:cs="Arial"/>
          <w:sz w:val="18"/>
          <w:szCs w:val="18"/>
          <w:lang w:val="fr-BE"/>
        </w:rPr>
        <w:t>Conformément à l’article 1</w:t>
      </w:r>
      <w:r w:rsidRPr="00C24277">
        <w:rPr>
          <w:rFonts w:ascii="Arial" w:hAnsi="Arial" w:cs="Arial"/>
          <w:sz w:val="18"/>
          <w:szCs w:val="18"/>
          <w:vertAlign w:val="superscript"/>
          <w:lang w:val="fr-BE"/>
        </w:rPr>
        <w:t>er</w:t>
      </w:r>
      <w:r w:rsidRPr="00C24277">
        <w:rPr>
          <w:rFonts w:ascii="Arial" w:hAnsi="Arial" w:cs="Arial"/>
          <w:sz w:val="18"/>
          <w:szCs w:val="18"/>
          <w:lang w:val="fr-BE"/>
        </w:rPr>
        <w:t>, §2, alinéas 2, 3 et 4 de la loi du 26 juin 1990, qui renvoie à l’article 44 de la loi du 8 avril 1965 relative à la protection de la jeunesse.</w:t>
      </w:r>
      <w:r w:rsidRPr="00C24277">
        <w:rPr>
          <w:sz w:val="18"/>
          <w:szCs w:val="18"/>
          <w:lang w:val="fr-BE"/>
        </w:rPr>
        <w:t xml:space="preserve"> </w:t>
      </w:r>
    </w:p>
  </w:footnote>
  <w:footnote w:id="15">
    <w:p w14:paraId="13CB5D6E" w14:textId="1DCAACD8" w:rsidR="00100792" w:rsidRPr="00C24277" w:rsidRDefault="00100792">
      <w:pPr>
        <w:pStyle w:val="Notedebasdepage"/>
        <w:rPr>
          <w:lang w:val="fr-BE"/>
        </w:rPr>
      </w:pPr>
      <w:r w:rsidRPr="00C24277">
        <w:rPr>
          <w:rStyle w:val="Appelnotedebasdep"/>
        </w:rPr>
        <w:footnoteRef/>
      </w:r>
      <w:r w:rsidRPr="00C24277">
        <w:rPr>
          <w:lang w:val="fr-BE"/>
        </w:rPr>
        <w:t xml:space="preserve"> </w:t>
      </w:r>
      <w:bookmarkStart w:id="49" w:name="_Hlk185445812"/>
      <w:r w:rsidRPr="00C24277">
        <w:rPr>
          <w:rFonts w:ascii="Arial" w:hAnsi="Arial" w:cs="Arial"/>
          <w:sz w:val="18"/>
          <w:szCs w:val="18"/>
          <w:lang w:val="fr-BE"/>
        </w:rPr>
        <w:t>Article 16, §2 de l’arrêté royal</w:t>
      </w:r>
      <w:r w:rsidR="005B58DF" w:rsidRPr="00C24277">
        <w:rPr>
          <w:rFonts w:ascii="Arial" w:hAnsi="Arial" w:cs="Arial"/>
          <w:sz w:val="18"/>
          <w:szCs w:val="18"/>
          <w:lang w:val="fr-BE"/>
        </w:rPr>
        <w:t xml:space="preserve"> en projet</w:t>
      </w:r>
      <w:r w:rsidRPr="00C24277">
        <w:rPr>
          <w:rFonts w:ascii="Arial" w:hAnsi="Arial" w:cs="Arial"/>
          <w:sz w:val="18"/>
          <w:szCs w:val="18"/>
          <w:lang w:val="fr-BE"/>
        </w:rPr>
        <w:t xml:space="preserve"> réglant la manière dont les notifications doivent être faites en vertu de la loi du 26 juin 1990, et déterminant les données contenues dans ces notifications</w:t>
      </w:r>
      <w:bookmarkEnd w:id="49"/>
    </w:p>
  </w:footnote>
  <w:footnote w:id="16">
    <w:p w14:paraId="1FB7E7D4" w14:textId="23DF695B" w:rsidR="00CA5AC9" w:rsidRPr="00C24277" w:rsidRDefault="00CA5AC9">
      <w:pPr>
        <w:pStyle w:val="Notedebasdepage"/>
        <w:rPr>
          <w:rFonts w:ascii="Arial" w:hAnsi="Arial" w:cs="Arial"/>
          <w:sz w:val="18"/>
          <w:szCs w:val="18"/>
          <w:lang w:val="fr-BE"/>
        </w:rPr>
      </w:pPr>
      <w:r w:rsidRPr="00C24277">
        <w:rPr>
          <w:rStyle w:val="Appelnotedebasdep"/>
        </w:rPr>
        <w:footnoteRef/>
      </w:r>
      <w:r w:rsidRPr="00C24277">
        <w:rPr>
          <w:lang w:val="fr-BE"/>
        </w:rPr>
        <w:t xml:space="preserve"> </w:t>
      </w:r>
      <w:bookmarkStart w:id="50" w:name="_Hlk181952918"/>
      <w:r w:rsidRPr="00C24277">
        <w:rPr>
          <w:rFonts w:ascii="Arial" w:hAnsi="Arial" w:cs="Arial"/>
          <w:sz w:val="18"/>
          <w:szCs w:val="18"/>
          <w:lang w:val="fr-BE"/>
        </w:rPr>
        <w:t xml:space="preserve">Notamment en cas de violences intrafamiliales </w:t>
      </w:r>
      <w:bookmarkEnd w:id="50"/>
    </w:p>
  </w:footnote>
  <w:footnote w:id="17">
    <w:p w14:paraId="02F55C24" w14:textId="383B9F95" w:rsidR="00A009B4" w:rsidRPr="00C24277" w:rsidRDefault="00A009B4">
      <w:pPr>
        <w:pStyle w:val="Notedebasdepage"/>
        <w:rPr>
          <w:lang w:val="fr-BE"/>
        </w:rPr>
      </w:pPr>
      <w:r w:rsidRPr="00C24277">
        <w:rPr>
          <w:rStyle w:val="Appelnotedebasdep"/>
        </w:rPr>
        <w:footnoteRef/>
      </w:r>
      <w:r w:rsidRPr="00C24277">
        <w:rPr>
          <w:lang w:val="fr-BE"/>
        </w:rPr>
        <w:t xml:space="preserve"> </w:t>
      </w:r>
      <w:r w:rsidRPr="00C24277">
        <w:rPr>
          <w:rFonts w:ascii="Arial" w:hAnsi="Arial" w:cs="Arial"/>
          <w:sz w:val="18"/>
          <w:szCs w:val="18"/>
          <w:lang w:val="fr-BE"/>
        </w:rPr>
        <w:t>Article 10 de l’arrêté royal en projet réglant la manière dont les notifications doivent être faites en vertu de la loi du 26 juin 1990, et déterminant les données contenues dans ces notifications</w:t>
      </w:r>
    </w:p>
  </w:footnote>
  <w:footnote w:id="18">
    <w:p w14:paraId="7546F163" w14:textId="279CB62A" w:rsidR="00100792" w:rsidRPr="00C24277" w:rsidRDefault="00100792">
      <w:pPr>
        <w:pStyle w:val="Notedebasdepage"/>
        <w:rPr>
          <w:lang w:val="fr-BE"/>
        </w:rPr>
      </w:pPr>
      <w:r w:rsidRPr="00C24277">
        <w:rPr>
          <w:rStyle w:val="Appelnotedebasdep"/>
        </w:rPr>
        <w:footnoteRef/>
      </w:r>
      <w:r w:rsidRPr="00C24277">
        <w:rPr>
          <w:lang w:val="fr-BE"/>
        </w:rPr>
        <w:t xml:space="preserve"> </w:t>
      </w:r>
      <w:r w:rsidRPr="00C24277">
        <w:rPr>
          <w:rFonts w:ascii="Arial" w:hAnsi="Arial" w:cs="Arial"/>
          <w:sz w:val="18"/>
          <w:szCs w:val="18"/>
          <w:lang w:val="fr-BE"/>
        </w:rPr>
        <w:t xml:space="preserve">Article 16, §3 de l’arrêté royal </w:t>
      </w:r>
      <w:r w:rsidR="005B58DF" w:rsidRPr="00C24277">
        <w:rPr>
          <w:rFonts w:ascii="Arial" w:hAnsi="Arial" w:cs="Arial"/>
          <w:sz w:val="18"/>
          <w:szCs w:val="18"/>
          <w:lang w:val="fr-BE"/>
        </w:rPr>
        <w:t>en projet</w:t>
      </w:r>
      <w:r w:rsidRPr="00C24277">
        <w:rPr>
          <w:rFonts w:ascii="Arial" w:hAnsi="Arial" w:cs="Arial"/>
          <w:sz w:val="18"/>
          <w:szCs w:val="18"/>
          <w:lang w:val="fr-BE"/>
        </w:rPr>
        <w:t xml:space="preserve"> réglant la manière dont les notifications doivent être faites en vertu de la loi du 26 juin 1990, et déterminant les données contenues dans ces notifications</w:t>
      </w:r>
    </w:p>
  </w:footnote>
  <w:footnote w:id="19">
    <w:p w14:paraId="632C6470" w14:textId="0DD725F5" w:rsidR="00100792" w:rsidRPr="00C24277" w:rsidRDefault="00100792" w:rsidP="006E7874">
      <w:pPr>
        <w:pStyle w:val="Notedebasdepage"/>
        <w:jc w:val="both"/>
        <w:rPr>
          <w:lang w:val="fr-BE"/>
        </w:rPr>
      </w:pPr>
      <w:r w:rsidRPr="00C24277">
        <w:rPr>
          <w:rStyle w:val="Appelnotedebasdep"/>
        </w:rPr>
        <w:footnoteRef/>
      </w:r>
      <w:r w:rsidRPr="00C24277">
        <w:rPr>
          <w:lang w:val="fr-BE"/>
        </w:rPr>
        <w:t xml:space="preserve"> </w:t>
      </w:r>
      <w:r w:rsidRPr="00C24277">
        <w:rPr>
          <w:rFonts w:ascii="Arial" w:hAnsi="Arial" w:cs="Arial"/>
          <w:sz w:val="18"/>
          <w:szCs w:val="18"/>
          <w:lang w:val="fr-BE"/>
        </w:rPr>
        <w:t>Disposition insérée par l’article 52 de la loi du 29 mars 2024 portant création de la banque de données commune “Terrorisme, Extrémisme, processus de Radicalisation” (“T.E.R.”) et modifiant la loi du 30 juillet 2018 relative à la protection des personnes physiques à l’égard des traitements de données à caractère personnel, la loi du 30 juillet 2018 portant création de cellules de sécurité intégrale locales en matière de radicalisme, d’extrémisme et de terrorisme et la loi du 5 août 1992 sur la fonction de police, entrée en vigueur le 1</w:t>
      </w:r>
      <w:r w:rsidRPr="00C24277">
        <w:rPr>
          <w:rFonts w:ascii="Arial" w:hAnsi="Arial" w:cs="Arial"/>
          <w:sz w:val="18"/>
          <w:szCs w:val="18"/>
          <w:vertAlign w:val="superscript"/>
          <w:lang w:val="fr-BE"/>
        </w:rPr>
        <w:t>er</w:t>
      </w:r>
      <w:r w:rsidRPr="00C24277">
        <w:rPr>
          <w:rFonts w:ascii="Arial" w:hAnsi="Arial" w:cs="Arial"/>
          <w:sz w:val="18"/>
          <w:szCs w:val="18"/>
          <w:lang w:val="fr-BE"/>
        </w:rPr>
        <w:t xml:space="preserve"> janvier 2025.</w:t>
      </w:r>
      <w:r w:rsidRPr="00C24277">
        <w:rPr>
          <w:sz w:val="18"/>
          <w:szCs w:val="18"/>
          <w:lang w:val="fr-BE"/>
        </w:rPr>
        <w:t xml:space="preserve"> </w:t>
      </w:r>
    </w:p>
  </w:footnote>
  <w:footnote w:id="20">
    <w:p w14:paraId="4EB7C82C" w14:textId="77777777" w:rsidR="00100792" w:rsidRPr="00C24277" w:rsidRDefault="00100792" w:rsidP="00B21B7A">
      <w:pPr>
        <w:pStyle w:val="Notedebasdepage"/>
        <w:rPr>
          <w:szCs w:val="16"/>
          <w:lang w:val="fr-FR"/>
        </w:rPr>
      </w:pPr>
      <w:r w:rsidRPr="00C24277">
        <w:rPr>
          <w:rStyle w:val="Appelnotedebasdep"/>
          <w:szCs w:val="16"/>
        </w:rPr>
        <w:footnoteRef/>
      </w:r>
      <w:r w:rsidRPr="00C24277">
        <w:rPr>
          <w:szCs w:val="16"/>
          <w:lang w:val="fr-FR"/>
        </w:rPr>
        <w:t xml:space="preserve"> </w:t>
      </w:r>
      <w:bookmarkStart w:id="57" w:name="_Hlk129356408"/>
      <w:r w:rsidRPr="00C24277">
        <w:rPr>
          <w:rFonts w:ascii="Arial" w:hAnsi="Arial" w:cs="Arial"/>
          <w:sz w:val="18"/>
          <w:szCs w:val="14"/>
          <w:lang w:val="fr-FR"/>
        </w:rPr>
        <w:t xml:space="preserve">DE NAUW, A., KUTY, F., « Violation du secret professionnel », in </w:t>
      </w:r>
      <w:r w:rsidRPr="00C24277">
        <w:rPr>
          <w:rFonts w:ascii="Arial" w:hAnsi="Arial" w:cs="Arial"/>
          <w:i/>
          <w:iCs/>
          <w:sz w:val="18"/>
          <w:szCs w:val="14"/>
          <w:lang w:val="fr-FR"/>
        </w:rPr>
        <w:t xml:space="preserve">Manuel de droit pénal spécial [2018] </w:t>
      </w:r>
      <w:r w:rsidRPr="00C24277">
        <w:rPr>
          <w:rFonts w:ascii="Arial" w:hAnsi="Arial" w:cs="Arial"/>
          <w:sz w:val="18"/>
          <w:szCs w:val="14"/>
          <w:lang w:val="fr-FR"/>
        </w:rPr>
        <w:t>, n° 953, p. 672.</w:t>
      </w:r>
      <w:bookmarkEnd w:id="57"/>
    </w:p>
  </w:footnote>
  <w:footnote w:id="21">
    <w:p w14:paraId="0A1DB7B0" w14:textId="77777777" w:rsidR="003526C8" w:rsidRPr="00C24277" w:rsidRDefault="003526C8" w:rsidP="003526C8">
      <w:pPr>
        <w:pStyle w:val="Notedebasdepage"/>
        <w:jc w:val="both"/>
        <w:rPr>
          <w:rFonts w:ascii="Arial" w:hAnsi="Arial" w:cs="Arial"/>
          <w:sz w:val="18"/>
          <w:szCs w:val="18"/>
          <w:lang w:val="fr-BE"/>
        </w:rPr>
      </w:pPr>
      <w:r w:rsidRPr="00C24277">
        <w:rPr>
          <w:rStyle w:val="Appelnotedebasdep"/>
        </w:rPr>
        <w:footnoteRef/>
      </w:r>
      <w:r w:rsidRPr="00C24277">
        <w:rPr>
          <w:lang w:val="fr-BE"/>
        </w:rPr>
        <w:t xml:space="preserve"> </w:t>
      </w:r>
      <w:r w:rsidRPr="00C24277">
        <w:rPr>
          <w:rFonts w:ascii="Arial" w:hAnsi="Arial" w:cs="Arial"/>
          <w:i/>
          <w:iCs/>
          <w:sz w:val="18"/>
          <w:szCs w:val="18"/>
          <w:lang w:val="fr-BE"/>
        </w:rPr>
        <w:t>Doc. Parl.</w:t>
      </w:r>
      <w:r w:rsidRPr="00C24277">
        <w:rPr>
          <w:rFonts w:ascii="Arial" w:hAnsi="Arial" w:cs="Arial"/>
          <w:sz w:val="18"/>
          <w:szCs w:val="18"/>
          <w:lang w:val="fr-BE"/>
        </w:rPr>
        <w:t>, Chambre, 2023-2024, n° 55-3721/001, pp. 17 à 19.</w:t>
      </w:r>
    </w:p>
    <w:p w14:paraId="311CA2ED" w14:textId="77777777" w:rsidR="003526C8" w:rsidRPr="00C24277" w:rsidRDefault="003526C8" w:rsidP="003526C8">
      <w:pPr>
        <w:pStyle w:val="Notedebasdepage"/>
        <w:jc w:val="both"/>
        <w:rPr>
          <w:lang w:val="fr-BE"/>
        </w:rPr>
      </w:pPr>
      <w:r w:rsidRPr="00C24277">
        <w:rPr>
          <w:rFonts w:ascii="Arial" w:hAnsi="Arial" w:cs="Arial"/>
          <w:sz w:val="18"/>
          <w:szCs w:val="18"/>
          <w:lang w:val="fr-BE"/>
        </w:rPr>
        <w:t>Exemples : observation et traitement intensifs en hospitalisation complète dans un hôpital psychiatrique et dans une unité sécurisée, adhésion obligatoire à une thérapie convenue, prise obligatoire de médicaments et contrôles correspondants, absence de consommation de drogues, alcool et/ou médicaments, tests d’urine en cas de problèmes de drogues, interdiction de contacts, accompagnement par le CPAS pour l’administration et les finances,…</w:t>
      </w:r>
    </w:p>
  </w:footnote>
  <w:footnote w:id="22">
    <w:p w14:paraId="11E6E0CD" w14:textId="7144A388" w:rsidR="00E63837" w:rsidRPr="00C24277" w:rsidRDefault="00E63837" w:rsidP="002474A8">
      <w:pPr>
        <w:pStyle w:val="Notedebasdepage"/>
        <w:jc w:val="both"/>
        <w:rPr>
          <w:rFonts w:ascii="Arial" w:hAnsi="Arial" w:cs="Arial"/>
          <w:sz w:val="18"/>
          <w:szCs w:val="18"/>
          <w:lang w:val="fr-BE"/>
        </w:rPr>
      </w:pPr>
      <w:r w:rsidRPr="00C24277">
        <w:rPr>
          <w:rStyle w:val="Appelnotedebasdep"/>
        </w:rPr>
        <w:footnoteRef/>
      </w:r>
      <w:r w:rsidRPr="00C24277">
        <w:rPr>
          <w:lang w:val="fr-BE"/>
        </w:rPr>
        <w:t xml:space="preserve"> </w:t>
      </w:r>
      <w:bookmarkStart w:id="63" w:name="_Hlk181955788"/>
      <w:r w:rsidRPr="00C24277">
        <w:rPr>
          <w:rFonts w:ascii="Arial" w:hAnsi="Arial" w:cs="Arial"/>
          <w:sz w:val="18"/>
          <w:szCs w:val="18"/>
          <w:lang w:val="fr-BE"/>
        </w:rPr>
        <w:t>Les travaux parlementaires précisent que « </w:t>
      </w:r>
      <w:r w:rsidRPr="00C24277">
        <w:rPr>
          <w:rFonts w:ascii="Arial" w:hAnsi="Arial" w:cs="Arial"/>
          <w:i/>
          <w:iCs/>
          <w:sz w:val="18"/>
          <w:szCs w:val="18"/>
          <w:lang w:val="fr-BE"/>
        </w:rPr>
        <w:t>selon l’état de la procédure et la manière dont elle a été engagée, il est important que les magistrats compétents concernés soient conscients du fait que la personne atteinte d’un trouble psychiatrique pour laquelle une évaluation clinique ou une mesure de protection a été demandée ou déjà imposée, a fui l’institution résidentielle </w:t>
      </w:r>
      <w:r w:rsidRPr="00C24277">
        <w:rPr>
          <w:rFonts w:ascii="Arial" w:hAnsi="Arial" w:cs="Arial"/>
          <w:sz w:val="18"/>
          <w:szCs w:val="18"/>
          <w:lang w:val="fr-BE"/>
        </w:rPr>
        <w:t xml:space="preserve">». </w:t>
      </w:r>
      <w:bookmarkEnd w:id="63"/>
    </w:p>
  </w:footnote>
  <w:footnote w:id="23">
    <w:p w14:paraId="23AA3FF5" w14:textId="754FAEAE" w:rsidR="00EF4E85" w:rsidRPr="00C24277" w:rsidRDefault="00EF4E85" w:rsidP="002474A8">
      <w:pPr>
        <w:pStyle w:val="Notedebasdepage"/>
        <w:jc w:val="both"/>
        <w:rPr>
          <w:lang w:val="fr-BE"/>
        </w:rPr>
      </w:pPr>
      <w:r w:rsidRPr="00C24277">
        <w:rPr>
          <w:rStyle w:val="Appelnotedebasdep"/>
        </w:rPr>
        <w:footnoteRef/>
      </w:r>
      <w:r w:rsidRPr="00C24277">
        <w:rPr>
          <w:lang w:val="fr-BE"/>
        </w:rPr>
        <w:t xml:space="preserve"> </w:t>
      </w:r>
      <w:r w:rsidRPr="00C24277">
        <w:rPr>
          <w:rFonts w:ascii="Arial" w:hAnsi="Arial" w:cs="Arial"/>
          <w:sz w:val="18"/>
          <w:szCs w:val="18"/>
          <w:lang w:val="fr-BE"/>
        </w:rPr>
        <w:t>Si une mesure de protection est précédée d’une évaluation clinique visée à l'article 9, les quarante jours commencent à courir à partir du début de l’évaluation clinique.</w:t>
      </w:r>
    </w:p>
  </w:footnote>
  <w:footnote w:id="24">
    <w:p w14:paraId="079969A7" w14:textId="3ACC864D" w:rsidR="002474A8" w:rsidRPr="00C24277" w:rsidRDefault="002474A8" w:rsidP="002474A8">
      <w:pPr>
        <w:pStyle w:val="Notedebasdepage"/>
        <w:jc w:val="both"/>
        <w:rPr>
          <w:lang w:val="fr-BE"/>
        </w:rPr>
      </w:pPr>
      <w:r w:rsidRPr="00C24277">
        <w:rPr>
          <w:rStyle w:val="Appelnotedebasdep"/>
        </w:rPr>
        <w:footnoteRef/>
      </w:r>
      <w:r w:rsidRPr="00C24277">
        <w:rPr>
          <w:lang w:val="fr-BE"/>
        </w:rPr>
        <w:t xml:space="preserve"> </w:t>
      </w:r>
      <w:bookmarkStart w:id="67" w:name="_Hlk182472608"/>
      <w:r w:rsidRPr="00C24277">
        <w:rPr>
          <w:rFonts w:ascii="Arial" w:hAnsi="Arial" w:cs="Arial"/>
          <w:sz w:val="18"/>
          <w:szCs w:val="18"/>
          <w:lang w:val="fr-BE"/>
        </w:rPr>
        <w:t>Il est à noter que la loi du 26 juin 1990 fait référence à l’article 52 de la loi du 8 avril 1965, lequel n’est plus d’application en région de langue française, en région de langue néerlandaise et en région de langue allemande, des législations communautaires ayant été adoptées.</w:t>
      </w:r>
      <w:bookmarkEnd w:id="67"/>
    </w:p>
  </w:footnote>
  <w:footnote w:id="25">
    <w:p w14:paraId="71DF3E27" w14:textId="5274A4B7" w:rsidR="00956B4D" w:rsidRPr="00956B4D" w:rsidRDefault="00956B4D" w:rsidP="00956B4D">
      <w:pPr>
        <w:pStyle w:val="Notedebasdepage"/>
        <w:jc w:val="both"/>
        <w:rPr>
          <w:rFonts w:ascii="Arial" w:hAnsi="Arial" w:cs="Arial"/>
          <w:sz w:val="18"/>
          <w:szCs w:val="18"/>
          <w:lang w:val="fr-FR"/>
        </w:rPr>
      </w:pPr>
      <w:r w:rsidRPr="00C24277">
        <w:rPr>
          <w:rStyle w:val="Appelnotedebasdep"/>
        </w:rPr>
        <w:footnoteRef/>
      </w:r>
      <w:r w:rsidRPr="00C24277">
        <w:rPr>
          <w:lang w:val="fr-BE"/>
        </w:rPr>
        <w:t xml:space="preserve"> </w:t>
      </w:r>
      <w:r w:rsidRPr="00C24277">
        <w:rPr>
          <w:rFonts w:ascii="Arial" w:hAnsi="Arial" w:cs="Arial"/>
          <w:sz w:val="18"/>
          <w:szCs w:val="18"/>
          <w:lang w:val="fr-BE"/>
        </w:rPr>
        <w:t>Les articles 8 et 9 de l’arrêté royal du</w:t>
      </w:r>
      <w:r w:rsidR="006B7FF8" w:rsidRPr="00C24277">
        <w:rPr>
          <w:rFonts w:ascii="Arial" w:hAnsi="Arial" w:cs="Arial"/>
          <w:sz w:val="18"/>
          <w:szCs w:val="18"/>
          <w:lang w:val="fr-BE"/>
        </w:rPr>
        <w:t xml:space="preserve"> 18 juillet 1991</w:t>
      </w:r>
      <w:r w:rsidRPr="00C24277">
        <w:rPr>
          <w:rFonts w:ascii="Arial" w:hAnsi="Arial" w:cs="Arial"/>
          <w:sz w:val="18"/>
          <w:szCs w:val="18"/>
          <w:lang w:val="fr-BE"/>
        </w:rPr>
        <w:t xml:space="preserve"> portant exécution de la loi du 26 juin 1990 relative à la protection imposée à une personne atteinte d’un trouble psychiatrique précisent que « </w:t>
      </w:r>
      <w:r w:rsidRPr="00C24277">
        <w:rPr>
          <w:rFonts w:ascii="Arial" w:hAnsi="Arial" w:cs="Arial"/>
          <w:i/>
          <w:iCs/>
          <w:sz w:val="18"/>
          <w:szCs w:val="18"/>
          <w:lang w:val="fr-FR"/>
        </w:rPr>
        <w:t>Les services psychiatriques visés par la loi sont visités, à des jours indéterminés et sans publicité préalable, au moins une fois l'an par le procureur du Roi de l'arrondissement et le juge de paix du lieu du service.</w:t>
      </w:r>
      <w:r w:rsidRPr="00C24277">
        <w:rPr>
          <w:i/>
          <w:iCs/>
          <w:lang w:val="fr-BE"/>
        </w:rPr>
        <w:t xml:space="preserve"> </w:t>
      </w:r>
      <w:r w:rsidRPr="00C24277">
        <w:rPr>
          <w:rFonts w:ascii="Arial" w:hAnsi="Arial" w:cs="Arial"/>
          <w:i/>
          <w:iCs/>
          <w:sz w:val="18"/>
          <w:szCs w:val="18"/>
          <w:lang w:val="fr-FR"/>
        </w:rPr>
        <w:t>Les magistrats visitent personnellement les services psychiatriques où ils rencontrent les patients hospitalisés. Ils contrôlent notamment la régularité du séjour dans l'établissement ainsi que le respect des dispositions des articles 3 et 32 de la loi. Ils ont accès à tous les éléments du dossier non couverts par le secret médical.</w:t>
      </w:r>
      <w:r w:rsidRPr="00C24277">
        <w:rPr>
          <w:rFonts w:ascii="Arial" w:hAnsi="Arial" w:cs="Arial"/>
          <w:sz w:val="18"/>
          <w:szCs w:val="18"/>
          <w:lang w:val="fr-FR"/>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FFF1D" w14:textId="5C479866" w:rsidR="00100792" w:rsidRPr="009B29D2" w:rsidRDefault="00100792" w:rsidP="009B29D2">
    <w:pPr>
      <w:pStyle w:val="En-tte"/>
      <w:rPr>
        <w:rFonts w:ascii="Arial" w:hAnsi="Arial" w:cs="Arial"/>
        <w:sz w:val="18"/>
        <w:szCs w:val="18"/>
      </w:rPr>
    </w:pPr>
    <w:r>
      <w:rPr>
        <w:noProof/>
        <w:lang w:val="en-US" w:eastAsia="en-US"/>
      </w:rPr>
      <w:drawing>
        <wp:anchor distT="0" distB="0" distL="114300" distR="114300" simplePos="0" relativeHeight="251659264" behindDoc="1" locked="1" layoutInCell="1" allowOverlap="1" wp14:anchorId="59BAC351" wp14:editId="6CE3D4B6">
          <wp:simplePos x="0" y="0"/>
          <wp:positionH relativeFrom="page">
            <wp:posOffset>756285</wp:posOffset>
          </wp:positionH>
          <wp:positionV relativeFrom="page">
            <wp:posOffset>202565</wp:posOffset>
          </wp:positionV>
          <wp:extent cx="1183640" cy="889635"/>
          <wp:effectExtent l="0" t="0" r="0" b="5715"/>
          <wp:wrapNone/>
          <wp:docPr id="15" name="Image 15" descr="logo_OM_f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_OM_f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640" cy="88963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Pr="009B29D2">
      <w:rPr>
        <w:rFonts w:ascii="Arial" w:hAnsi="Arial" w:cs="Arial"/>
        <w:sz w:val="18"/>
        <w:szCs w:val="18"/>
      </w:rPr>
      <w:t xml:space="preserve">COL PG </w:t>
    </w:r>
    <w:r w:rsidR="00C24277">
      <w:rPr>
        <w:rFonts w:ascii="Arial" w:hAnsi="Arial" w:cs="Arial"/>
        <w:sz w:val="18"/>
        <w:szCs w:val="18"/>
      </w:rPr>
      <w:t>21</w:t>
    </w:r>
    <w:r>
      <w:rPr>
        <w:rFonts w:ascii="Arial" w:hAnsi="Arial" w:cs="Arial"/>
        <w:sz w:val="18"/>
        <w:szCs w:val="18"/>
      </w:rPr>
      <w:t>/</w:t>
    </w:r>
    <w:r w:rsidR="00C24277">
      <w:rPr>
        <w:rFonts w:ascii="Arial" w:hAnsi="Arial" w:cs="Arial"/>
        <w:sz w:val="18"/>
        <w:szCs w:val="18"/>
      </w:rPr>
      <w:t>2024</w:t>
    </w:r>
  </w:p>
  <w:p w14:paraId="5BDFE1B2" w14:textId="77777777" w:rsidR="00100792" w:rsidRDefault="00100792" w:rsidP="00100792">
    <w:pPr>
      <w:pStyle w:val="En-tte"/>
      <w:jc w:val="right"/>
    </w:pPr>
  </w:p>
  <w:p w14:paraId="36E2472D" w14:textId="77777777" w:rsidR="00100792" w:rsidRDefault="00100792" w:rsidP="00100792">
    <w:pPr>
      <w:pStyle w:val="En-tte"/>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B70E494"/>
    <w:name w:val="Outline"/>
    <w:lvl w:ilvl="0">
      <w:start w:val="1"/>
      <w:numFmt w:val="decimal"/>
      <w:lvlText w:val="%1."/>
      <w:lvlJc w:val="left"/>
      <w:pPr>
        <w:ind w:left="1070" w:hanging="360"/>
      </w:pPr>
      <w:rPr>
        <w:b/>
        <w:strike w:val="0"/>
      </w:r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3931F03"/>
    <w:multiLevelType w:val="hybridMultilevel"/>
    <w:tmpl w:val="BFBE7662"/>
    <w:lvl w:ilvl="0" w:tplc="2EC48A6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02D60"/>
    <w:multiLevelType w:val="hybridMultilevel"/>
    <w:tmpl w:val="DDF6A6D0"/>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0C23800"/>
    <w:multiLevelType w:val="hybridMultilevel"/>
    <w:tmpl w:val="ECD687B8"/>
    <w:lvl w:ilvl="0" w:tplc="D54C62B4">
      <w:numFmt w:val="bullet"/>
      <w:lvlText w:val="-"/>
      <w:lvlJc w:val="left"/>
      <w:pPr>
        <w:ind w:left="720" w:hanging="360"/>
      </w:pPr>
      <w:rPr>
        <w:rFonts w:ascii="Arial" w:eastAsia="Times New Roman" w:hAnsi="Arial" w:cs="Arial" w:hint="default"/>
        <w:sz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BAF6FDF"/>
    <w:multiLevelType w:val="hybridMultilevel"/>
    <w:tmpl w:val="27FA0CE4"/>
    <w:lvl w:ilvl="0" w:tplc="2E721A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08345A"/>
    <w:multiLevelType w:val="hybridMultilevel"/>
    <w:tmpl w:val="3DDC7A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17745B"/>
    <w:multiLevelType w:val="hybridMultilevel"/>
    <w:tmpl w:val="8F2E39AC"/>
    <w:lvl w:ilvl="0" w:tplc="C3E26510">
      <w:start w:val="1"/>
      <w:numFmt w:val="lowerLetter"/>
      <w:lvlText w:val="%1)"/>
      <w:lvlJc w:val="left"/>
      <w:pPr>
        <w:ind w:left="720" w:hanging="360"/>
      </w:pPr>
      <w:rPr>
        <w:sz w:val="22"/>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53C14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76234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782F3B"/>
    <w:multiLevelType w:val="hybridMultilevel"/>
    <w:tmpl w:val="27DA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5724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6069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7D05EF6"/>
    <w:multiLevelType w:val="hybridMultilevel"/>
    <w:tmpl w:val="AD74D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0942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57761A"/>
    <w:multiLevelType w:val="hybridMultilevel"/>
    <w:tmpl w:val="B818F984"/>
    <w:lvl w:ilvl="0" w:tplc="C38C50F2">
      <w:start w:val="11"/>
      <w:numFmt w:val="bullet"/>
      <w:lvlText w:val="-"/>
      <w:lvlJc w:val="left"/>
      <w:pPr>
        <w:ind w:left="720" w:hanging="360"/>
      </w:pPr>
      <w:rPr>
        <w:rFonts w:ascii="Arial" w:eastAsia="Times New Roman" w:hAnsi="Aria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A71C83"/>
    <w:multiLevelType w:val="hybridMultilevel"/>
    <w:tmpl w:val="A692AA5E"/>
    <w:lvl w:ilvl="0" w:tplc="8E8C01E2">
      <w:start w:val="1"/>
      <w:numFmt w:val="decimal"/>
      <w:lvlText w:val="1.%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5E6E0F"/>
    <w:multiLevelType w:val="hybridMultilevel"/>
    <w:tmpl w:val="0A98E6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8"/>
  </w:num>
  <w:num w:numId="5">
    <w:abstractNumId w:val="7"/>
  </w:num>
  <w:num w:numId="6">
    <w:abstractNumId w:val="11"/>
  </w:num>
  <w:num w:numId="7">
    <w:abstractNumId w:val="10"/>
  </w:num>
  <w:num w:numId="8">
    <w:abstractNumId w:val="13"/>
  </w:num>
  <w:num w:numId="9">
    <w:abstractNumId w:val="9"/>
  </w:num>
  <w:num w:numId="10">
    <w:abstractNumId w:val="5"/>
  </w:num>
  <w:num w:numId="11">
    <w:abstractNumId w:val="1"/>
  </w:num>
  <w:num w:numId="12">
    <w:abstractNumId w:val="4"/>
  </w:num>
  <w:num w:numId="13">
    <w:abstractNumId w:val="16"/>
  </w:num>
  <w:num w:numId="14">
    <w:abstractNumId w:val="12"/>
  </w:num>
  <w:num w:numId="15">
    <w:abstractNumId w:val="15"/>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70F"/>
    <w:rsid w:val="0000021F"/>
    <w:rsid w:val="00002F2F"/>
    <w:rsid w:val="00016F39"/>
    <w:rsid w:val="00022767"/>
    <w:rsid w:val="000436AE"/>
    <w:rsid w:val="0004619C"/>
    <w:rsid w:val="0006082D"/>
    <w:rsid w:val="00060E95"/>
    <w:rsid w:val="00061966"/>
    <w:rsid w:val="00064CBA"/>
    <w:rsid w:val="00070142"/>
    <w:rsid w:val="0007327F"/>
    <w:rsid w:val="000732BE"/>
    <w:rsid w:val="0008655B"/>
    <w:rsid w:val="000905DF"/>
    <w:rsid w:val="000909E7"/>
    <w:rsid w:val="000A5534"/>
    <w:rsid w:val="000D13CA"/>
    <w:rsid w:val="000D5804"/>
    <w:rsid w:val="000D7E81"/>
    <w:rsid w:val="000E0AFF"/>
    <w:rsid w:val="000E47AC"/>
    <w:rsid w:val="000F3AA7"/>
    <w:rsid w:val="000F661D"/>
    <w:rsid w:val="000F748A"/>
    <w:rsid w:val="00100792"/>
    <w:rsid w:val="001028F5"/>
    <w:rsid w:val="001034AF"/>
    <w:rsid w:val="0010758E"/>
    <w:rsid w:val="00110E48"/>
    <w:rsid w:val="0011142B"/>
    <w:rsid w:val="0011602E"/>
    <w:rsid w:val="0011631C"/>
    <w:rsid w:val="001341A9"/>
    <w:rsid w:val="001367B8"/>
    <w:rsid w:val="00163FB7"/>
    <w:rsid w:val="00164F5B"/>
    <w:rsid w:val="0018184A"/>
    <w:rsid w:val="001832D1"/>
    <w:rsid w:val="0019701A"/>
    <w:rsid w:val="001979E4"/>
    <w:rsid w:val="001A0433"/>
    <w:rsid w:val="001B721F"/>
    <w:rsid w:val="001C12F0"/>
    <w:rsid w:val="001D4768"/>
    <w:rsid w:val="001D57E5"/>
    <w:rsid w:val="001D7437"/>
    <w:rsid w:val="001E2764"/>
    <w:rsid w:val="001E7365"/>
    <w:rsid w:val="001F17BE"/>
    <w:rsid w:val="002022F3"/>
    <w:rsid w:val="002046A2"/>
    <w:rsid w:val="00204CEF"/>
    <w:rsid w:val="002140B7"/>
    <w:rsid w:val="00225462"/>
    <w:rsid w:val="00231F44"/>
    <w:rsid w:val="002474A8"/>
    <w:rsid w:val="0025287D"/>
    <w:rsid w:val="00252ADB"/>
    <w:rsid w:val="00261652"/>
    <w:rsid w:val="002642BB"/>
    <w:rsid w:val="00291D75"/>
    <w:rsid w:val="00295494"/>
    <w:rsid w:val="002970BB"/>
    <w:rsid w:val="002A7772"/>
    <w:rsid w:val="002B4F50"/>
    <w:rsid w:val="002B563E"/>
    <w:rsid w:val="002B6EBD"/>
    <w:rsid w:val="002C2834"/>
    <w:rsid w:val="002F026C"/>
    <w:rsid w:val="002F2395"/>
    <w:rsid w:val="002F2DE0"/>
    <w:rsid w:val="002F386A"/>
    <w:rsid w:val="002F419D"/>
    <w:rsid w:val="00314BAE"/>
    <w:rsid w:val="00315896"/>
    <w:rsid w:val="00322A02"/>
    <w:rsid w:val="00324730"/>
    <w:rsid w:val="0033782C"/>
    <w:rsid w:val="00341D61"/>
    <w:rsid w:val="00347CE1"/>
    <w:rsid w:val="003526C8"/>
    <w:rsid w:val="00352892"/>
    <w:rsid w:val="00356F7B"/>
    <w:rsid w:val="003611A9"/>
    <w:rsid w:val="0036197C"/>
    <w:rsid w:val="00363C4D"/>
    <w:rsid w:val="003643F2"/>
    <w:rsid w:val="003673F0"/>
    <w:rsid w:val="00372790"/>
    <w:rsid w:val="00372B17"/>
    <w:rsid w:val="00374A28"/>
    <w:rsid w:val="003760A6"/>
    <w:rsid w:val="00377051"/>
    <w:rsid w:val="003807B7"/>
    <w:rsid w:val="003820FB"/>
    <w:rsid w:val="003D59EA"/>
    <w:rsid w:val="003D5E3C"/>
    <w:rsid w:val="003E3405"/>
    <w:rsid w:val="003E7630"/>
    <w:rsid w:val="00401258"/>
    <w:rsid w:val="00404E21"/>
    <w:rsid w:val="004205CB"/>
    <w:rsid w:val="00422443"/>
    <w:rsid w:val="004239F2"/>
    <w:rsid w:val="0043028B"/>
    <w:rsid w:val="0047356F"/>
    <w:rsid w:val="004816B2"/>
    <w:rsid w:val="00490F07"/>
    <w:rsid w:val="004A2ED9"/>
    <w:rsid w:val="004A56D9"/>
    <w:rsid w:val="004B4CE6"/>
    <w:rsid w:val="004B749B"/>
    <w:rsid w:val="004C41D0"/>
    <w:rsid w:val="004F2F77"/>
    <w:rsid w:val="004F73C8"/>
    <w:rsid w:val="00502614"/>
    <w:rsid w:val="00512909"/>
    <w:rsid w:val="00515555"/>
    <w:rsid w:val="00515EB9"/>
    <w:rsid w:val="005202B4"/>
    <w:rsid w:val="00534A84"/>
    <w:rsid w:val="0055430F"/>
    <w:rsid w:val="00556F5F"/>
    <w:rsid w:val="005836CA"/>
    <w:rsid w:val="005875C8"/>
    <w:rsid w:val="00587B3B"/>
    <w:rsid w:val="005924E9"/>
    <w:rsid w:val="00594F40"/>
    <w:rsid w:val="0059797C"/>
    <w:rsid w:val="005A1A47"/>
    <w:rsid w:val="005A5050"/>
    <w:rsid w:val="005B12C3"/>
    <w:rsid w:val="005B58DF"/>
    <w:rsid w:val="005C4791"/>
    <w:rsid w:val="005E203C"/>
    <w:rsid w:val="005E52F3"/>
    <w:rsid w:val="0060765F"/>
    <w:rsid w:val="00607F9F"/>
    <w:rsid w:val="006146C8"/>
    <w:rsid w:val="006204D5"/>
    <w:rsid w:val="006270C3"/>
    <w:rsid w:val="0063383F"/>
    <w:rsid w:val="006649C0"/>
    <w:rsid w:val="00672C2B"/>
    <w:rsid w:val="006757CB"/>
    <w:rsid w:val="006902DC"/>
    <w:rsid w:val="006956E8"/>
    <w:rsid w:val="006A08F9"/>
    <w:rsid w:val="006B3597"/>
    <w:rsid w:val="006B642B"/>
    <w:rsid w:val="006B7FF8"/>
    <w:rsid w:val="006C5729"/>
    <w:rsid w:val="006D25F6"/>
    <w:rsid w:val="006D315E"/>
    <w:rsid w:val="006D4C8D"/>
    <w:rsid w:val="006E0504"/>
    <w:rsid w:val="006E1FC3"/>
    <w:rsid w:val="006E205E"/>
    <w:rsid w:val="006E7874"/>
    <w:rsid w:val="006F1439"/>
    <w:rsid w:val="00705EFE"/>
    <w:rsid w:val="0071537E"/>
    <w:rsid w:val="00721327"/>
    <w:rsid w:val="00731A45"/>
    <w:rsid w:val="00736E1A"/>
    <w:rsid w:val="007407C4"/>
    <w:rsid w:val="007678F9"/>
    <w:rsid w:val="00774463"/>
    <w:rsid w:val="00786AAC"/>
    <w:rsid w:val="00793D8A"/>
    <w:rsid w:val="00793DC7"/>
    <w:rsid w:val="007B05FE"/>
    <w:rsid w:val="007B1B84"/>
    <w:rsid w:val="007B342F"/>
    <w:rsid w:val="007C1C6B"/>
    <w:rsid w:val="007C3090"/>
    <w:rsid w:val="007C3439"/>
    <w:rsid w:val="007C65B7"/>
    <w:rsid w:val="007D1A8D"/>
    <w:rsid w:val="007D2932"/>
    <w:rsid w:val="007D2C42"/>
    <w:rsid w:val="007D3059"/>
    <w:rsid w:val="007D413C"/>
    <w:rsid w:val="007E05D5"/>
    <w:rsid w:val="007E2176"/>
    <w:rsid w:val="007E7C0F"/>
    <w:rsid w:val="007F5485"/>
    <w:rsid w:val="00802B1C"/>
    <w:rsid w:val="0080529F"/>
    <w:rsid w:val="00807468"/>
    <w:rsid w:val="00824833"/>
    <w:rsid w:val="00835EC9"/>
    <w:rsid w:val="008419CE"/>
    <w:rsid w:val="008422F5"/>
    <w:rsid w:val="0084516C"/>
    <w:rsid w:val="00845329"/>
    <w:rsid w:val="008474EB"/>
    <w:rsid w:val="00852A94"/>
    <w:rsid w:val="008723EC"/>
    <w:rsid w:val="00884DA1"/>
    <w:rsid w:val="00892D28"/>
    <w:rsid w:val="00894BCD"/>
    <w:rsid w:val="008A7381"/>
    <w:rsid w:val="008B4687"/>
    <w:rsid w:val="008B7CB7"/>
    <w:rsid w:val="008C1EE7"/>
    <w:rsid w:val="008C5E3C"/>
    <w:rsid w:val="008F59E8"/>
    <w:rsid w:val="008F5A79"/>
    <w:rsid w:val="0090256C"/>
    <w:rsid w:val="00906B70"/>
    <w:rsid w:val="00911633"/>
    <w:rsid w:val="00912512"/>
    <w:rsid w:val="00916BCB"/>
    <w:rsid w:val="00932423"/>
    <w:rsid w:val="00933BF9"/>
    <w:rsid w:val="00935CDB"/>
    <w:rsid w:val="009368EA"/>
    <w:rsid w:val="009476A1"/>
    <w:rsid w:val="009476CC"/>
    <w:rsid w:val="00951FC6"/>
    <w:rsid w:val="00956B4D"/>
    <w:rsid w:val="00962F37"/>
    <w:rsid w:val="00966F99"/>
    <w:rsid w:val="00972AB5"/>
    <w:rsid w:val="00977119"/>
    <w:rsid w:val="00980518"/>
    <w:rsid w:val="00981E86"/>
    <w:rsid w:val="009821AD"/>
    <w:rsid w:val="00982CCA"/>
    <w:rsid w:val="009837B1"/>
    <w:rsid w:val="00983D39"/>
    <w:rsid w:val="00991B9C"/>
    <w:rsid w:val="00993B12"/>
    <w:rsid w:val="00996ECE"/>
    <w:rsid w:val="009B29D2"/>
    <w:rsid w:val="009B2D72"/>
    <w:rsid w:val="009B32E4"/>
    <w:rsid w:val="009B4995"/>
    <w:rsid w:val="009C60D2"/>
    <w:rsid w:val="009E55E8"/>
    <w:rsid w:val="00A009B4"/>
    <w:rsid w:val="00A01CC5"/>
    <w:rsid w:val="00A03E43"/>
    <w:rsid w:val="00A14CF0"/>
    <w:rsid w:val="00A202CE"/>
    <w:rsid w:val="00A25917"/>
    <w:rsid w:val="00A411F9"/>
    <w:rsid w:val="00A63AFC"/>
    <w:rsid w:val="00A643C9"/>
    <w:rsid w:val="00A6768F"/>
    <w:rsid w:val="00A72591"/>
    <w:rsid w:val="00A727FD"/>
    <w:rsid w:val="00A82A8C"/>
    <w:rsid w:val="00AA0E1D"/>
    <w:rsid w:val="00AA2AD1"/>
    <w:rsid w:val="00AA5289"/>
    <w:rsid w:val="00AC0469"/>
    <w:rsid w:val="00AD6237"/>
    <w:rsid w:val="00AF18AF"/>
    <w:rsid w:val="00B21B7A"/>
    <w:rsid w:val="00B2670F"/>
    <w:rsid w:val="00B42EDC"/>
    <w:rsid w:val="00B45D63"/>
    <w:rsid w:val="00B46947"/>
    <w:rsid w:val="00B545BF"/>
    <w:rsid w:val="00B54C9B"/>
    <w:rsid w:val="00B61AE1"/>
    <w:rsid w:val="00B62AA9"/>
    <w:rsid w:val="00B75CA4"/>
    <w:rsid w:val="00B7623E"/>
    <w:rsid w:val="00B85025"/>
    <w:rsid w:val="00B904B5"/>
    <w:rsid w:val="00B91DF8"/>
    <w:rsid w:val="00B94568"/>
    <w:rsid w:val="00B94897"/>
    <w:rsid w:val="00B97FC5"/>
    <w:rsid w:val="00BA1AF1"/>
    <w:rsid w:val="00BC61FD"/>
    <w:rsid w:val="00BD6528"/>
    <w:rsid w:val="00BE7CB6"/>
    <w:rsid w:val="00C17404"/>
    <w:rsid w:val="00C23A30"/>
    <w:rsid w:val="00C23E62"/>
    <w:rsid w:val="00C24277"/>
    <w:rsid w:val="00C24E18"/>
    <w:rsid w:val="00C27B2A"/>
    <w:rsid w:val="00C40A78"/>
    <w:rsid w:val="00C51DE6"/>
    <w:rsid w:val="00C801EA"/>
    <w:rsid w:val="00C82311"/>
    <w:rsid w:val="00C84599"/>
    <w:rsid w:val="00C85634"/>
    <w:rsid w:val="00C876E9"/>
    <w:rsid w:val="00C914D7"/>
    <w:rsid w:val="00C9223A"/>
    <w:rsid w:val="00C935A3"/>
    <w:rsid w:val="00CA1DD5"/>
    <w:rsid w:val="00CA5AC9"/>
    <w:rsid w:val="00CB6A59"/>
    <w:rsid w:val="00CB7B27"/>
    <w:rsid w:val="00CC2DDD"/>
    <w:rsid w:val="00CD32BD"/>
    <w:rsid w:val="00CD389C"/>
    <w:rsid w:val="00CE0511"/>
    <w:rsid w:val="00CE3B9C"/>
    <w:rsid w:val="00CE70B2"/>
    <w:rsid w:val="00CF322B"/>
    <w:rsid w:val="00D06360"/>
    <w:rsid w:val="00D11612"/>
    <w:rsid w:val="00D15519"/>
    <w:rsid w:val="00D227A5"/>
    <w:rsid w:val="00D3264E"/>
    <w:rsid w:val="00D326C7"/>
    <w:rsid w:val="00D55A3F"/>
    <w:rsid w:val="00D645AE"/>
    <w:rsid w:val="00D71446"/>
    <w:rsid w:val="00D75A6B"/>
    <w:rsid w:val="00D763F0"/>
    <w:rsid w:val="00D80735"/>
    <w:rsid w:val="00D86D3A"/>
    <w:rsid w:val="00D925D6"/>
    <w:rsid w:val="00D95D06"/>
    <w:rsid w:val="00DA040B"/>
    <w:rsid w:val="00DA0B33"/>
    <w:rsid w:val="00DA456B"/>
    <w:rsid w:val="00DA48BD"/>
    <w:rsid w:val="00DB4C23"/>
    <w:rsid w:val="00DB73E5"/>
    <w:rsid w:val="00DC474F"/>
    <w:rsid w:val="00DC497C"/>
    <w:rsid w:val="00DD0758"/>
    <w:rsid w:val="00DD6F69"/>
    <w:rsid w:val="00DF0525"/>
    <w:rsid w:val="00DF3F1B"/>
    <w:rsid w:val="00E0625B"/>
    <w:rsid w:val="00E06342"/>
    <w:rsid w:val="00E0740E"/>
    <w:rsid w:val="00E11653"/>
    <w:rsid w:val="00E360F8"/>
    <w:rsid w:val="00E37298"/>
    <w:rsid w:val="00E37311"/>
    <w:rsid w:val="00E40687"/>
    <w:rsid w:val="00E44395"/>
    <w:rsid w:val="00E45CFD"/>
    <w:rsid w:val="00E50056"/>
    <w:rsid w:val="00E52A92"/>
    <w:rsid w:val="00E5688D"/>
    <w:rsid w:val="00E63463"/>
    <w:rsid w:val="00E63837"/>
    <w:rsid w:val="00E63DD4"/>
    <w:rsid w:val="00E70678"/>
    <w:rsid w:val="00E805A5"/>
    <w:rsid w:val="00E81D4D"/>
    <w:rsid w:val="00E91C57"/>
    <w:rsid w:val="00EA7DCC"/>
    <w:rsid w:val="00EB31D1"/>
    <w:rsid w:val="00EC73EE"/>
    <w:rsid w:val="00ED577C"/>
    <w:rsid w:val="00ED5A9A"/>
    <w:rsid w:val="00EE2257"/>
    <w:rsid w:val="00EE4613"/>
    <w:rsid w:val="00EE6811"/>
    <w:rsid w:val="00EE7B95"/>
    <w:rsid w:val="00EF4E85"/>
    <w:rsid w:val="00F018F0"/>
    <w:rsid w:val="00F02E7D"/>
    <w:rsid w:val="00F13B02"/>
    <w:rsid w:val="00F1698A"/>
    <w:rsid w:val="00F25A2C"/>
    <w:rsid w:val="00F377FF"/>
    <w:rsid w:val="00F44AB6"/>
    <w:rsid w:val="00F4637A"/>
    <w:rsid w:val="00F56186"/>
    <w:rsid w:val="00F5729A"/>
    <w:rsid w:val="00F816BE"/>
    <w:rsid w:val="00F81E8B"/>
    <w:rsid w:val="00F92CB5"/>
    <w:rsid w:val="00F9640F"/>
    <w:rsid w:val="00F966D2"/>
    <w:rsid w:val="00FA6763"/>
    <w:rsid w:val="00FB460C"/>
    <w:rsid w:val="00FC1835"/>
    <w:rsid w:val="00FD739B"/>
    <w:rsid w:val="00FE452A"/>
    <w:rsid w:val="00FF42AC"/>
    <w:rsid w:val="00FF6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7E4F9"/>
  <w15:chartTrackingRefBased/>
  <w15:docId w15:val="{05D98B84-2288-4E4A-98D7-9911B7F8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70F"/>
    <w:pPr>
      <w:suppressAutoHyphens/>
      <w:spacing w:after="0" w:line="240" w:lineRule="auto"/>
    </w:pPr>
    <w:rPr>
      <w:rFonts w:ascii="Times New Roman" w:eastAsia="Times New Roman" w:hAnsi="Times New Roman" w:cs="Times New Roman"/>
      <w:kern w:val="0"/>
      <w:sz w:val="20"/>
      <w:szCs w:val="20"/>
      <w:lang w:val="nl-NL" w:eastAsia="ar-SA"/>
      <w14:ligatures w14:val="none"/>
    </w:rPr>
  </w:style>
  <w:style w:type="paragraph" w:styleId="Titre1">
    <w:name w:val="heading 1"/>
    <w:basedOn w:val="Normal"/>
    <w:next w:val="Normal"/>
    <w:link w:val="Titre1Car"/>
    <w:qFormat/>
    <w:rsid w:val="00894BCD"/>
    <w:pPr>
      <w:keepNext/>
      <w:keepLines/>
      <w:spacing w:before="240"/>
      <w:outlineLvl w:val="0"/>
    </w:pPr>
    <w:rPr>
      <w:rFonts w:ascii="Arial" w:eastAsiaTheme="majorEastAsia" w:hAnsi="Arial" w:cstheme="majorBidi"/>
      <w:b/>
      <w:sz w:val="28"/>
      <w:szCs w:val="32"/>
      <w:u w:val="single"/>
    </w:rPr>
  </w:style>
  <w:style w:type="paragraph" w:styleId="Titre2">
    <w:name w:val="heading 2"/>
    <w:basedOn w:val="Normal"/>
    <w:next w:val="Normal"/>
    <w:link w:val="Titre2Car"/>
    <w:unhideWhenUsed/>
    <w:qFormat/>
    <w:rsid w:val="00894BCD"/>
    <w:pPr>
      <w:keepNext/>
      <w:keepLines/>
      <w:spacing w:before="40"/>
      <w:outlineLvl w:val="1"/>
    </w:pPr>
    <w:rPr>
      <w:rFonts w:ascii="Arial" w:eastAsiaTheme="majorEastAsia" w:hAnsi="Arial" w:cstheme="majorBidi"/>
      <w:b/>
      <w:sz w:val="24"/>
      <w:szCs w:val="26"/>
      <w:u w:val="single"/>
    </w:rPr>
  </w:style>
  <w:style w:type="paragraph" w:styleId="Titre3">
    <w:name w:val="heading 3"/>
    <w:basedOn w:val="Normal"/>
    <w:next w:val="Normal"/>
    <w:link w:val="Titre3Car"/>
    <w:unhideWhenUsed/>
    <w:qFormat/>
    <w:rsid w:val="00F1698A"/>
    <w:pPr>
      <w:keepNext/>
      <w:keepLines/>
      <w:spacing w:before="40"/>
      <w:outlineLvl w:val="2"/>
    </w:pPr>
    <w:rPr>
      <w:rFonts w:ascii="Arial" w:eastAsiaTheme="majorEastAsia" w:hAnsi="Arial" w:cstheme="majorBidi"/>
      <w:b/>
      <w:sz w:val="22"/>
      <w:szCs w:val="24"/>
      <w:u w:val="single"/>
    </w:rPr>
  </w:style>
  <w:style w:type="paragraph" w:styleId="Titre4">
    <w:name w:val="heading 4"/>
    <w:basedOn w:val="Normal"/>
    <w:next w:val="Normal"/>
    <w:link w:val="Titre4Car"/>
    <w:unhideWhenUsed/>
    <w:qFormat/>
    <w:rsid w:val="008474EB"/>
    <w:pPr>
      <w:keepNext/>
      <w:keepLines/>
      <w:spacing w:before="40"/>
      <w:outlineLvl w:val="3"/>
    </w:pPr>
    <w:rPr>
      <w:rFonts w:ascii="Arial" w:eastAsiaTheme="majorEastAsia" w:hAnsi="Arial" w:cstheme="majorBidi"/>
      <w:b/>
      <w:i/>
      <w:iCs/>
      <w:sz w:val="22"/>
      <w:u w:val="single"/>
    </w:rPr>
  </w:style>
  <w:style w:type="paragraph" w:styleId="Titre5">
    <w:name w:val="heading 5"/>
    <w:basedOn w:val="Normal"/>
    <w:next w:val="Normal"/>
    <w:link w:val="Titre5Car"/>
    <w:uiPriority w:val="9"/>
    <w:unhideWhenUsed/>
    <w:qFormat/>
    <w:rsid w:val="008474EB"/>
    <w:pPr>
      <w:keepNext/>
      <w:keepLines/>
      <w:spacing w:before="40"/>
      <w:outlineLvl w:val="4"/>
    </w:pPr>
    <w:rPr>
      <w:rFonts w:ascii="Arial" w:eastAsiaTheme="majorEastAsia" w:hAnsi="Arial" w:cstheme="majorBidi"/>
      <w:b/>
      <w:i/>
      <w:sz w:val="22"/>
    </w:rPr>
  </w:style>
  <w:style w:type="paragraph" w:styleId="Titre6">
    <w:name w:val="heading 6"/>
    <w:basedOn w:val="Normal"/>
    <w:next w:val="Normal"/>
    <w:link w:val="Titre6Car"/>
    <w:uiPriority w:val="9"/>
    <w:unhideWhenUsed/>
    <w:qFormat/>
    <w:rsid w:val="00534A84"/>
    <w:pPr>
      <w:keepNext/>
      <w:keepLines/>
      <w:spacing w:before="40"/>
      <w:outlineLvl w:val="5"/>
    </w:pPr>
    <w:rPr>
      <w:rFonts w:ascii="Arial" w:eastAsiaTheme="majorEastAsia" w:hAnsi="Arial" w:cstheme="majorBidi"/>
      <w: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94BCD"/>
    <w:rPr>
      <w:rFonts w:ascii="Arial" w:eastAsiaTheme="majorEastAsia" w:hAnsi="Arial" w:cstheme="majorBidi"/>
      <w:b/>
      <w:sz w:val="28"/>
      <w:szCs w:val="32"/>
      <w:u w:val="single"/>
    </w:rPr>
  </w:style>
  <w:style w:type="character" w:customStyle="1" w:styleId="Titre2Car">
    <w:name w:val="Titre 2 Car"/>
    <w:basedOn w:val="Policepardfaut"/>
    <w:link w:val="Titre2"/>
    <w:rsid w:val="00894BCD"/>
    <w:rPr>
      <w:rFonts w:ascii="Arial" w:eastAsiaTheme="majorEastAsia" w:hAnsi="Arial" w:cstheme="majorBidi"/>
      <w:b/>
      <w:sz w:val="24"/>
      <w:szCs w:val="26"/>
      <w:u w:val="single"/>
    </w:rPr>
  </w:style>
  <w:style w:type="character" w:customStyle="1" w:styleId="Titre3Car">
    <w:name w:val="Titre 3 Car"/>
    <w:basedOn w:val="Policepardfaut"/>
    <w:link w:val="Titre3"/>
    <w:rsid w:val="00F1698A"/>
    <w:rPr>
      <w:rFonts w:ascii="Arial" w:eastAsiaTheme="majorEastAsia" w:hAnsi="Arial" w:cstheme="majorBidi"/>
      <w:b/>
      <w:kern w:val="0"/>
      <w:szCs w:val="24"/>
      <w:u w:val="single"/>
      <w:lang w:val="nl-NL" w:eastAsia="ar-SA"/>
      <w14:ligatures w14:val="none"/>
    </w:rPr>
  </w:style>
  <w:style w:type="character" w:customStyle="1" w:styleId="Titre4Car">
    <w:name w:val="Titre 4 Car"/>
    <w:basedOn w:val="Policepardfaut"/>
    <w:link w:val="Titre4"/>
    <w:rsid w:val="008474EB"/>
    <w:rPr>
      <w:rFonts w:ascii="Arial" w:eastAsiaTheme="majorEastAsia" w:hAnsi="Arial" w:cstheme="majorBidi"/>
      <w:b/>
      <w:i/>
      <w:iCs/>
      <w:kern w:val="0"/>
      <w:szCs w:val="20"/>
      <w:u w:val="single"/>
      <w:lang w:val="nl-NL" w:eastAsia="ar-SA"/>
      <w14:ligatures w14:val="none"/>
    </w:rPr>
  </w:style>
  <w:style w:type="character" w:customStyle="1" w:styleId="Titre5Car">
    <w:name w:val="Titre 5 Car"/>
    <w:basedOn w:val="Policepardfaut"/>
    <w:link w:val="Titre5"/>
    <w:uiPriority w:val="9"/>
    <w:rsid w:val="008474EB"/>
    <w:rPr>
      <w:rFonts w:ascii="Arial" w:eastAsiaTheme="majorEastAsia" w:hAnsi="Arial" w:cstheme="majorBidi"/>
      <w:b/>
      <w:i/>
      <w:kern w:val="0"/>
      <w:szCs w:val="20"/>
      <w:lang w:val="nl-NL" w:eastAsia="ar-SA"/>
      <w14:ligatures w14:val="none"/>
    </w:rPr>
  </w:style>
  <w:style w:type="character" w:styleId="Lienhypertexte">
    <w:name w:val="Hyperlink"/>
    <w:uiPriority w:val="99"/>
    <w:rsid w:val="00B2670F"/>
    <w:rPr>
      <w:color w:val="0000FF"/>
      <w:u w:val="single"/>
    </w:rPr>
  </w:style>
  <w:style w:type="paragraph" w:styleId="Corpsdetexte">
    <w:name w:val="Body Text"/>
    <w:basedOn w:val="Normal"/>
    <w:link w:val="CorpsdetexteCar"/>
    <w:rsid w:val="00B2670F"/>
    <w:pPr>
      <w:jc w:val="both"/>
    </w:pPr>
    <w:rPr>
      <w:rFonts w:ascii="Arial" w:hAnsi="Arial"/>
      <w:sz w:val="24"/>
    </w:rPr>
  </w:style>
  <w:style w:type="character" w:customStyle="1" w:styleId="CorpsdetexteCar">
    <w:name w:val="Corps de texte Car"/>
    <w:basedOn w:val="Policepardfaut"/>
    <w:link w:val="Corpsdetexte"/>
    <w:rsid w:val="00B2670F"/>
    <w:rPr>
      <w:rFonts w:ascii="Arial" w:eastAsia="Times New Roman" w:hAnsi="Arial" w:cs="Times New Roman"/>
      <w:kern w:val="0"/>
      <w:sz w:val="24"/>
      <w:szCs w:val="20"/>
      <w:lang w:val="nl-NL" w:eastAsia="ar-SA"/>
      <w14:ligatures w14:val="none"/>
    </w:rPr>
  </w:style>
  <w:style w:type="paragraph" w:styleId="En-tte">
    <w:name w:val="header"/>
    <w:basedOn w:val="Normal"/>
    <w:link w:val="En-tteCar"/>
    <w:rsid w:val="00B2670F"/>
    <w:pPr>
      <w:tabs>
        <w:tab w:val="center" w:pos="4536"/>
        <w:tab w:val="right" w:pos="9072"/>
      </w:tabs>
    </w:pPr>
    <w:rPr>
      <w:sz w:val="24"/>
    </w:rPr>
  </w:style>
  <w:style w:type="character" w:customStyle="1" w:styleId="En-tteCar">
    <w:name w:val="En-tête Car"/>
    <w:basedOn w:val="Policepardfaut"/>
    <w:link w:val="En-tte"/>
    <w:rsid w:val="00B2670F"/>
    <w:rPr>
      <w:rFonts w:ascii="Times New Roman" w:eastAsia="Times New Roman" w:hAnsi="Times New Roman" w:cs="Times New Roman"/>
      <w:kern w:val="0"/>
      <w:sz w:val="24"/>
      <w:szCs w:val="20"/>
      <w:lang w:val="nl-NL" w:eastAsia="ar-SA"/>
      <w14:ligatures w14:val="none"/>
    </w:rPr>
  </w:style>
  <w:style w:type="paragraph" w:styleId="Pieddepage">
    <w:name w:val="footer"/>
    <w:basedOn w:val="Normal"/>
    <w:link w:val="PieddepageCar"/>
    <w:uiPriority w:val="99"/>
    <w:rsid w:val="00B2670F"/>
    <w:pPr>
      <w:tabs>
        <w:tab w:val="center" w:pos="4536"/>
        <w:tab w:val="right" w:pos="9072"/>
      </w:tabs>
    </w:pPr>
    <w:rPr>
      <w:sz w:val="24"/>
    </w:rPr>
  </w:style>
  <w:style w:type="character" w:customStyle="1" w:styleId="PieddepageCar">
    <w:name w:val="Pied de page Car"/>
    <w:basedOn w:val="Policepardfaut"/>
    <w:link w:val="Pieddepage"/>
    <w:uiPriority w:val="99"/>
    <w:rsid w:val="00B2670F"/>
    <w:rPr>
      <w:rFonts w:ascii="Times New Roman" w:eastAsia="Times New Roman" w:hAnsi="Times New Roman" w:cs="Times New Roman"/>
      <w:kern w:val="0"/>
      <w:sz w:val="24"/>
      <w:szCs w:val="20"/>
      <w:lang w:val="nl-NL" w:eastAsia="ar-SA"/>
      <w14:ligatures w14:val="none"/>
    </w:rPr>
  </w:style>
  <w:style w:type="paragraph" w:styleId="Notedebasdepage">
    <w:name w:val="footnote text"/>
    <w:basedOn w:val="Normal"/>
    <w:link w:val="NotedebasdepageCar"/>
    <w:uiPriority w:val="99"/>
    <w:semiHidden/>
    <w:rsid w:val="00B2670F"/>
  </w:style>
  <w:style w:type="character" w:customStyle="1" w:styleId="NotedebasdepageCar">
    <w:name w:val="Note de bas de page Car"/>
    <w:basedOn w:val="Policepardfaut"/>
    <w:link w:val="Notedebasdepage"/>
    <w:uiPriority w:val="99"/>
    <w:semiHidden/>
    <w:rsid w:val="00B2670F"/>
    <w:rPr>
      <w:rFonts w:ascii="Times New Roman" w:eastAsia="Times New Roman" w:hAnsi="Times New Roman" w:cs="Times New Roman"/>
      <w:kern w:val="0"/>
      <w:sz w:val="20"/>
      <w:szCs w:val="20"/>
      <w:lang w:val="nl-NL" w:eastAsia="ar-SA"/>
      <w14:ligatures w14:val="none"/>
    </w:rPr>
  </w:style>
  <w:style w:type="character" w:styleId="Appelnotedebasdep">
    <w:name w:val="footnote reference"/>
    <w:uiPriority w:val="99"/>
    <w:rsid w:val="00B2670F"/>
    <w:rPr>
      <w:vertAlign w:val="superscript"/>
    </w:rPr>
  </w:style>
  <w:style w:type="paragraph" w:styleId="Paragraphedeliste">
    <w:name w:val="List Paragraph"/>
    <w:basedOn w:val="Normal"/>
    <w:uiPriority w:val="34"/>
    <w:qFormat/>
    <w:rsid w:val="00B2670F"/>
    <w:pPr>
      <w:ind w:left="720"/>
      <w:contextualSpacing/>
    </w:pPr>
  </w:style>
  <w:style w:type="character" w:styleId="Marquedecommentaire">
    <w:name w:val="annotation reference"/>
    <w:basedOn w:val="Policepardfaut"/>
    <w:rsid w:val="00B2670F"/>
    <w:rPr>
      <w:sz w:val="16"/>
      <w:szCs w:val="16"/>
    </w:rPr>
  </w:style>
  <w:style w:type="paragraph" w:styleId="Commentaire">
    <w:name w:val="annotation text"/>
    <w:basedOn w:val="Normal"/>
    <w:link w:val="CommentaireCar"/>
    <w:rsid w:val="00B2670F"/>
  </w:style>
  <w:style w:type="character" w:customStyle="1" w:styleId="CommentaireCar">
    <w:name w:val="Commentaire Car"/>
    <w:basedOn w:val="Policepardfaut"/>
    <w:link w:val="Commentaire"/>
    <w:rsid w:val="00B2670F"/>
    <w:rPr>
      <w:rFonts w:ascii="Times New Roman" w:eastAsia="Times New Roman" w:hAnsi="Times New Roman" w:cs="Times New Roman"/>
      <w:kern w:val="0"/>
      <w:sz w:val="20"/>
      <w:szCs w:val="20"/>
      <w:lang w:val="nl-NL" w:eastAsia="ar-SA"/>
      <w14:ligatures w14:val="none"/>
    </w:rPr>
  </w:style>
  <w:style w:type="paragraph" w:styleId="TM1">
    <w:name w:val="toc 1"/>
    <w:basedOn w:val="Normal"/>
    <w:next w:val="Normal"/>
    <w:autoRedefine/>
    <w:uiPriority w:val="39"/>
    <w:unhideWhenUsed/>
    <w:rsid w:val="00B2670F"/>
    <w:pPr>
      <w:spacing w:before="120" w:after="120"/>
    </w:pPr>
    <w:rPr>
      <w:rFonts w:asciiTheme="minorHAnsi" w:hAnsiTheme="minorHAnsi" w:cstheme="minorHAnsi"/>
      <w:b/>
      <w:bCs/>
      <w:caps/>
    </w:rPr>
  </w:style>
  <w:style w:type="paragraph" w:styleId="TM2">
    <w:name w:val="toc 2"/>
    <w:basedOn w:val="Normal"/>
    <w:next w:val="Normal"/>
    <w:autoRedefine/>
    <w:uiPriority w:val="39"/>
    <w:unhideWhenUsed/>
    <w:rsid w:val="00B2670F"/>
    <w:pPr>
      <w:ind w:left="200"/>
    </w:pPr>
    <w:rPr>
      <w:rFonts w:asciiTheme="minorHAnsi" w:hAnsiTheme="minorHAnsi" w:cstheme="minorHAnsi"/>
      <w:smallCaps/>
    </w:rPr>
  </w:style>
  <w:style w:type="paragraph" w:customStyle="1" w:styleId="P68B1DB1-Paragraphedeliste9">
    <w:name w:val="P68B1DB1-Paragraphedeliste9"/>
    <w:basedOn w:val="Paragraphedeliste"/>
    <w:rsid w:val="00B2670F"/>
    <w:rPr>
      <w:rFonts w:ascii="Arial" w:hAnsi="Arial" w:cs="Arial"/>
      <w:sz w:val="22"/>
      <w:lang w:val="fr" w:eastAsia="en-GB"/>
    </w:rPr>
  </w:style>
  <w:style w:type="character" w:customStyle="1" w:styleId="Titre6Car">
    <w:name w:val="Titre 6 Car"/>
    <w:basedOn w:val="Policepardfaut"/>
    <w:link w:val="Titre6"/>
    <w:uiPriority w:val="9"/>
    <w:rsid w:val="00534A84"/>
    <w:rPr>
      <w:rFonts w:ascii="Arial" w:eastAsiaTheme="majorEastAsia" w:hAnsi="Arial" w:cstheme="majorBidi"/>
      <w:i/>
      <w:kern w:val="0"/>
      <w:szCs w:val="20"/>
      <w:lang w:val="nl-NL" w:eastAsia="ar-SA"/>
      <w14:ligatures w14:val="none"/>
    </w:rPr>
  </w:style>
  <w:style w:type="paragraph" w:styleId="TM3">
    <w:name w:val="toc 3"/>
    <w:basedOn w:val="Normal"/>
    <w:next w:val="Normal"/>
    <w:autoRedefine/>
    <w:uiPriority w:val="39"/>
    <w:unhideWhenUsed/>
    <w:rsid w:val="00EE4613"/>
    <w:pPr>
      <w:ind w:left="400"/>
    </w:pPr>
    <w:rPr>
      <w:rFonts w:asciiTheme="minorHAnsi" w:hAnsiTheme="minorHAnsi" w:cstheme="minorHAnsi"/>
      <w:i/>
      <w:iCs/>
    </w:rPr>
  </w:style>
  <w:style w:type="paragraph" w:styleId="TM4">
    <w:name w:val="toc 4"/>
    <w:basedOn w:val="Normal"/>
    <w:next w:val="Normal"/>
    <w:autoRedefine/>
    <w:uiPriority w:val="39"/>
    <w:unhideWhenUsed/>
    <w:rsid w:val="00EE4613"/>
    <w:pPr>
      <w:ind w:left="600"/>
    </w:pPr>
    <w:rPr>
      <w:rFonts w:asciiTheme="minorHAnsi" w:hAnsiTheme="minorHAnsi" w:cstheme="minorHAnsi"/>
      <w:sz w:val="18"/>
      <w:szCs w:val="18"/>
    </w:rPr>
  </w:style>
  <w:style w:type="paragraph" w:styleId="TM5">
    <w:name w:val="toc 5"/>
    <w:basedOn w:val="Normal"/>
    <w:next w:val="Normal"/>
    <w:autoRedefine/>
    <w:uiPriority w:val="39"/>
    <w:unhideWhenUsed/>
    <w:rsid w:val="00EE4613"/>
    <w:pPr>
      <w:ind w:left="800"/>
    </w:pPr>
    <w:rPr>
      <w:rFonts w:asciiTheme="minorHAnsi" w:hAnsiTheme="minorHAnsi" w:cstheme="minorHAnsi"/>
      <w:sz w:val="18"/>
      <w:szCs w:val="18"/>
    </w:rPr>
  </w:style>
  <w:style w:type="paragraph" w:styleId="TM6">
    <w:name w:val="toc 6"/>
    <w:basedOn w:val="Normal"/>
    <w:next w:val="Normal"/>
    <w:autoRedefine/>
    <w:uiPriority w:val="39"/>
    <w:unhideWhenUsed/>
    <w:rsid w:val="00EE4613"/>
    <w:pPr>
      <w:ind w:left="1000"/>
    </w:pPr>
    <w:rPr>
      <w:rFonts w:asciiTheme="minorHAnsi" w:hAnsiTheme="minorHAnsi" w:cstheme="minorHAnsi"/>
      <w:sz w:val="18"/>
      <w:szCs w:val="18"/>
    </w:rPr>
  </w:style>
  <w:style w:type="paragraph" w:styleId="TM7">
    <w:name w:val="toc 7"/>
    <w:basedOn w:val="Normal"/>
    <w:next w:val="Normal"/>
    <w:autoRedefine/>
    <w:uiPriority w:val="39"/>
    <w:unhideWhenUsed/>
    <w:rsid w:val="00EE4613"/>
    <w:pPr>
      <w:ind w:left="1200"/>
    </w:pPr>
    <w:rPr>
      <w:rFonts w:asciiTheme="minorHAnsi" w:hAnsiTheme="minorHAnsi" w:cstheme="minorHAnsi"/>
      <w:sz w:val="18"/>
      <w:szCs w:val="18"/>
    </w:rPr>
  </w:style>
  <w:style w:type="paragraph" w:styleId="TM8">
    <w:name w:val="toc 8"/>
    <w:basedOn w:val="Normal"/>
    <w:next w:val="Normal"/>
    <w:autoRedefine/>
    <w:uiPriority w:val="39"/>
    <w:unhideWhenUsed/>
    <w:rsid w:val="00EE4613"/>
    <w:pPr>
      <w:ind w:left="1400"/>
    </w:pPr>
    <w:rPr>
      <w:rFonts w:asciiTheme="minorHAnsi" w:hAnsiTheme="minorHAnsi" w:cstheme="minorHAnsi"/>
      <w:sz w:val="18"/>
      <w:szCs w:val="18"/>
    </w:rPr>
  </w:style>
  <w:style w:type="paragraph" w:styleId="TM9">
    <w:name w:val="toc 9"/>
    <w:basedOn w:val="Normal"/>
    <w:next w:val="Normal"/>
    <w:autoRedefine/>
    <w:uiPriority w:val="39"/>
    <w:unhideWhenUsed/>
    <w:rsid w:val="00EE4613"/>
    <w:pPr>
      <w:ind w:left="1600"/>
    </w:pPr>
    <w:rPr>
      <w:rFonts w:asciiTheme="minorHAnsi" w:hAnsiTheme="minorHAnsi" w:cstheme="minorHAnsi"/>
      <w:sz w:val="18"/>
      <w:szCs w:val="18"/>
    </w:rPr>
  </w:style>
  <w:style w:type="paragraph" w:styleId="Objetducommentaire">
    <w:name w:val="annotation subject"/>
    <w:basedOn w:val="Commentaire"/>
    <w:next w:val="Commentaire"/>
    <w:link w:val="ObjetducommentaireCar"/>
    <w:uiPriority w:val="99"/>
    <w:semiHidden/>
    <w:unhideWhenUsed/>
    <w:rsid w:val="00291D75"/>
    <w:rPr>
      <w:b/>
      <w:bCs/>
    </w:rPr>
  </w:style>
  <w:style w:type="character" w:customStyle="1" w:styleId="ObjetducommentaireCar">
    <w:name w:val="Objet du commentaire Car"/>
    <w:basedOn w:val="CommentaireCar"/>
    <w:link w:val="Objetducommentaire"/>
    <w:uiPriority w:val="99"/>
    <w:semiHidden/>
    <w:rsid w:val="00291D75"/>
    <w:rPr>
      <w:rFonts w:ascii="Times New Roman" w:eastAsia="Times New Roman" w:hAnsi="Times New Roman" w:cs="Times New Roman"/>
      <w:b/>
      <w:bCs/>
      <w:kern w:val="0"/>
      <w:sz w:val="20"/>
      <w:szCs w:val="20"/>
      <w:lang w:val="nl-NL" w:eastAsia="ar-SA"/>
      <w14:ligatures w14:val="none"/>
    </w:rPr>
  </w:style>
  <w:style w:type="paragraph" w:styleId="Rvision">
    <w:name w:val="Revision"/>
    <w:hidden/>
    <w:uiPriority w:val="99"/>
    <w:semiHidden/>
    <w:rsid w:val="00C51DE6"/>
    <w:pPr>
      <w:spacing w:after="0" w:line="240" w:lineRule="auto"/>
    </w:pPr>
    <w:rPr>
      <w:rFonts w:ascii="Times New Roman" w:eastAsia="Times New Roman" w:hAnsi="Times New Roman" w:cs="Times New Roman"/>
      <w:kern w:val="0"/>
      <w:sz w:val="20"/>
      <w:szCs w:val="20"/>
      <w:lang w:val="nl-NL" w:eastAsia="ar-SA"/>
      <w14:ligatures w14:val="none"/>
    </w:rPr>
  </w:style>
  <w:style w:type="paragraph" w:styleId="Textedebulles">
    <w:name w:val="Balloon Text"/>
    <w:basedOn w:val="Normal"/>
    <w:link w:val="TextedebullesCar"/>
    <w:uiPriority w:val="99"/>
    <w:semiHidden/>
    <w:unhideWhenUsed/>
    <w:rsid w:val="0010079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00792"/>
    <w:rPr>
      <w:rFonts w:ascii="Segoe UI" w:eastAsia="Times New Roman" w:hAnsi="Segoe UI" w:cs="Segoe UI"/>
      <w:kern w:val="0"/>
      <w:sz w:val="18"/>
      <w:szCs w:val="18"/>
      <w:lang w:val="nl-NL" w:eastAsia="ar-SA"/>
      <w14:ligatures w14:val="none"/>
    </w:rPr>
  </w:style>
  <w:style w:type="character" w:customStyle="1" w:styleId="cf01">
    <w:name w:val="cf01"/>
    <w:basedOn w:val="Policepardfaut"/>
    <w:rsid w:val="00363C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10015">
      <w:bodyDiv w:val="1"/>
      <w:marLeft w:val="0"/>
      <w:marRight w:val="0"/>
      <w:marTop w:val="0"/>
      <w:marBottom w:val="0"/>
      <w:divBdr>
        <w:top w:val="none" w:sz="0" w:space="0" w:color="auto"/>
        <w:left w:val="none" w:sz="0" w:space="0" w:color="auto"/>
        <w:bottom w:val="none" w:sz="0" w:space="0" w:color="auto"/>
        <w:right w:val="none" w:sz="0" w:space="0" w:color="auto"/>
      </w:divBdr>
    </w:div>
    <w:div w:id="169522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5685D4190A447ABF623E3698D9326" ma:contentTypeVersion="13" ma:contentTypeDescription="Create a new document." ma:contentTypeScope="" ma:versionID="a604b22a61b79323717b79bd64c1fb13">
  <xsd:schema xmlns:xsd="http://www.w3.org/2001/XMLSchema" xmlns:xs="http://www.w3.org/2001/XMLSchema" xmlns:p="http://schemas.microsoft.com/office/2006/metadata/properties" xmlns:ns2="54899db2-9eb7-4d1e-8848-2ca083936f42" xmlns:ns3="6d8472cd-0e2b-4178-88d6-ba898fd4fbe6" targetNamespace="http://schemas.microsoft.com/office/2006/metadata/properties" ma:root="true" ma:fieldsID="b10e956820f3681417691c994be48026" ns2:_="" ns3:_="">
    <xsd:import namespace="54899db2-9eb7-4d1e-8848-2ca083936f42"/>
    <xsd:import namespace="6d8472cd-0e2b-4178-88d6-ba898fd4fb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99db2-9eb7-4d1e-8848-2ca083936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14190e-a422-4378-9ad7-b2d6629fabc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8472cd-0e2b-4178-88d6-ba898fd4fb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a318cb0-500c-4e90-a9e2-e2e6727f1a26}" ma:internalName="TaxCatchAll" ma:showField="CatchAllData" ma:web="6d8472cd-0e2b-4178-88d6-ba898fd4fb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8472cd-0e2b-4178-88d6-ba898fd4fbe6" xsi:nil="true"/>
    <lcf76f155ced4ddcb4097134ff3c332f xmlns="54899db2-9eb7-4d1e-8848-2ca083936f4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D3437-6D0E-4139-9604-A9A7C8744F2C}"/>
</file>

<file path=customXml/itemProps2.xml><?xml version="1.0" encoding="utf-8"?>
<ds:datastoreItem xmlns:ds="http://schemas.openxmlformats.org/officeDocument/2006/customXml" ds:itemID="{338DE0E4-A0F5-440D-BA54-1AE5D0C3D13B}">
  <ds:schemaRefs>
    <ds:schemaRef ds:uri="http://schemas.microsoft.com/sharepoint/v3/contenttype/forms"/>
  </ds:schemaRefs>
</ds:datastoreItem>
</file>

<file path=customXml/itemProps3.xml><?xml version="1.0" encoding="utf-8"?>
<ds:datastoreItem xmlns:ds="http://schemas.openxmlformats.org/officeDocument/2006/customXml" ds:itemID="{BB6C07B6-D727-4403-B415-FFC5A3CCBAB7}">
  <ds:schemaRefs>
    <ds:schemaRef ds:uri="http://schemas.microsoft.com/office/2006/metadata/properties"/>
    <ds:schemaRef ds:uri="http://schemas.microsoft.com/office/infopath/2007/PartnerControls"/>
    <ds:schemaRef ds:uri="f5bc3308-ae62-4dc7-a782-cea4a2cf53d1"/>
  </ds:schemaRefs>
</ds:datastoreItem>
</file>

<file path=customXml/itemProps4.xml><?xml version="1.0" encoding="utf-8"?>
<ds:datastoreItem xmlns:ds="http://schemas.openxmlformats.org/officeDocument/2006/customXml" ds:itemID="{78A29183-EB27-40A8-9470-B155593E3546}">
  <ds:schemaRefs>
    <ds:schemaRef ds:uri="http://schemas.openxmlformats.org/officeDocument/2006/bibliography"/>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8188</Words>
  <Characters>46676</Characters>
  <Application>Microsoft Office Word</Application>
  <DocSecurity>0</DocSecurity>
  <Lines>388</Lines>
  <Paragraphs>109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Federal Justice Belgium</Company>
  <LinksUpToDate>false</LinksUpToDate>
  <CharactersWithSpaces>54755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Thibaut Lisa</dc:creator>
  <cp:keywords/>
  <dc:description/>
  <cp:lastModifiedBy>Puyané Sabrina</cp:lastModifiedBy>
  <cp:revision>59</cp:revision>
  <cp:lastPrinted>2024-12-12T12:37:00Z</cp:lastPrinted>
  <dcterms:created xsi:type="dcterms:W3CDTF">2024-12-18T14:42:00Z</dcterms:created>
  <dcterms:modified xsi:type="dcterms:W3CDTF">2024-12-23T08:49:00Z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0x01010020C5685D4190A447ABF623E3698D9326</vt:lpwstr>
  </property>
</Properties>
</file>