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9016"/>
      </w:tblGrid>
      <w:tr w:rsidR="00A719B8" w14:paraId="10F41E92" w14:textId="77777777" w:rsidTr="00A719B8">
        <w:tc>
          <w:tcPr>
            <w:tcW w:w="9016" w:type="dxa"/>
          </w:tcPr>
          <w:p w14:paraId="10F41E8F" w14:textId="36CD9379" w:rsidR="00A719B8" w:rsidRDefault="0004548A" w:rsidP="00E13900">
            <w:pPr>
              <w:spacing w:before="240"/>
              <w:jc w:val="both"/>
              <w:rPr>
                <w:sz w:val="32"/>
                <w:szCs w:val="32"/>
              </w:rPr>
            </w:pPr>
            <w:bookmarkStart w:id="0" w:name="_GoBack"/>
            <w:bookmarkEnd w:id="0"/>
            <w:r>
              <w:rPr>
                <w:sz w:val="32"/>
                <w:szCs w:val="32"/>
              </w:rPr>
              <w:t>Werkingsverslag 202</w:t>
            </w:r>
            <w:r w:rsidR="00320AE6">
              <w:rPr>
                <w:sz w:val="32"/>
                <w:szCs w:val="32"/>
              </w:rPr>
              <w:t>2</w:t>
            </w:r>
          </w:p>
          <w:p w14:paraId="10F41E90" w14:textId="77777777" w:rsidR="00A719B8" w:rsidRDefault="00A719B8" w:rsidP="00E13900">
            <w:pPr>
              <w:spacing w:before="240"/>
              <w:jc w:val="both"/>
              <w:rPr>
                <w:sz w:val="32"/>
                <w:szCs w:val="32"/>
              </w:rPr>
            </w:pPr>
            <w:r>
              <w:rPr>
                <w:sz w:val="32"/>
                <w:szCs w:val="32"/>
              </w:rPr>
              <w:t>Correctionele sectie rechtbank van eerste aanleg Antwerpen</w:t>
            </w:r>
          </w:p>
          <w:p w14:paraId="10F41E91" w14:textId="77777777" w:rsidR="00A719B8" w:rsidRPr="00A719B8" w:rsidRDefault="00A719B8" w:rsidP="00E13900">
            <w:pPr>
              <w:spacing w:before="240"/>
              <w:jc w:val="both"/>
              <w:rPr>
                <w:sz w:val="2"/>
                <w:szCs w:val="2"/>
              </w:rPr>
            </w:pPr>
          </w:p>
        </w:tc>
      </w:tr>
    </w:tbl>
    <w:p w14:paraId="10F41E93" w14:textId="77777777" w:rsidR="00D62645" w:rsidRDefault="00D62645" w:rsidP="00E13900">
      <w:pPr>
        <w:jc w:val="both"/>
      </w:pPr>
    </w:p>
    <w:p w14:paraId="10F41E94" w14:textId="2671A387" w:rsidR="00A719B8" w:rsidRPr="003C0509" w:rsidRDefault="00A464E5" w:rsidP="00E13900">
      <w:pPr>
        <w:jc w:val="both"/>
        <w:rPr>
          <w:b/>
          <w:u w:val="single"/>
        </w:rPr>
      </w:pPr>
      <w:r w:rsidRPr="003C0509">
        <w:rPr>
          <w:b/>
          <w:u w:val="single"/>
        </w:rPr>
        <w:t>1. Werkzaamheden in 202</w:t>
      </w:r>
      <w:r w:rsidR="00C231D3">
        <w:rPr>
          <w:b/>
          <w:u w:val="single"/>
        </w:rPr>
        <w:t>2</w:t>
      </w:r>
    </w:p>
    <w:p w14:paraId="10F41E95" w14:textId="1047F3F3" w:rsidR="00A719B8" w:rsidRPr="00320AE6" w:rsidRDefault="00A464E5" w:rsidP="00E13900">
      <w:pPr>
        <w:jc w:val="both"/>
        <w:rPr>
          <w:highlight w:val="yellow"/>
        </w:rPr>
      </w:pPr>
      <w:r w:rsidRPr="003C0509">
        <w:t>In 202</w:t>
      </w:r>
      <w:r w:rsidR="00C231D3">
        <w:t>2</w:t>
      </w:r>
      <w:r w:rsidR="00A719B8" w:rsidRPr="003C0509">
        <w:t xml:space="preserve"> heeft de correctionele sectie zijn werking verder gezet in het licht van de in 2018 geformuleerde waarden en doelstellingen: georganiseerd werken, samen werken en recht spreken.</w:t>
      </w:r>
      <w:r w:rsidR="00927FE7" w:rsidRPr="003C0509">
        <w:t xml:space="preserve"> </w:t>
      </w:r>
    </w:p>
    <w:p w14:paraId="10F41E96" w14:textId="77777777" w:rsidR="00927FE7" w:rsidRPr="00735D6B" w:rsidRDefault="00927FE7" w:rsidP="00E13900">
      <w:pPr>
        <w:jc w:val="both"/>
      </w:pPr>
    </w:p>
    <w:p w14:paraId="10F41E9F" w14:textId="4D091A1F" w:rsidR="00551CF9" w:rsidRPr="00735D6B" w:rsidRDefault="00551CF9" w:rsidP="00E13900">
      <w:pPr>
        <w:jc w:val="both"/>
        <w:rPr>
          <w:u w:val="single"/>
        </w:rPr>
      </w:pPr>
      <w:r w:rsidRPr="00735D6B">
        <w:rPr>
          <w:u w:val="single"/>
        </w:rPr>
        <w:t>1.</w:t>
      </w:r>
      <w:r w:rsidR="00C231D3" w:rsidRPr="00735D6B">
        <w:rPr>
          <w:u w:val="single"/>
        </w:rPr>
        <w:t>1</w:t>
      </w:r>
      <w:r w:rsidRPr="00735D6B">
        <w:rPr>
          <w:u w:val="single"/>
        </w:rPr>
        <w:t>. Georganiseerd werken</w:t>
      </w:r>
    </w:p>
    <w:p w14:paraId="3E5905E1" w14:textId="49D84B68" w:rsidR="005A3C18" w:rsidRDefault="005A3C18" w:rsidP="00E13900">
      <w:pPr>
        <w:jc w:val="both"/>
      </w:pPr>
      <w:r w:rsidRPr="00735D6B">
        <w:t>De Antwerpse correctionele sectie werd</w:t>
      </w:r>
      <w:r w:rsidR="00926615" w:rsidRPr="00735D6B">
        <w:t xml:space="preserve"> het afgelopen jaar geconfronteerd met een belangrijke instroom aan zaken ten gevolge van de </w:t>
      </w:r>
      <w:r w:rsidR="00D85D25" w:rsidRPr="00735D6B">
        <w:t>k</w:t>
      </w:r>
      <w:r w:rsidR="006E7DD5" w:rsidRPr="00735D6B">
        <w:t>raak van de communicatiedienst Sky E</w:t>
      </w:r>
      <w:r w:rsidR="00A4626F" w:rsidRPr="00735D6B">
        <w:t xml:space="preserve">CC door de politiediensten. Onze sectie werd hier in het bijzonder door getroffen </w:t>
      </w:r>
      <w:r w:rsidR="00846F86" w:rsidRPr="00735D6B">
        <w:t>door de aanwezigheid van de Antwerpse haven in het arrondissement en het feit dat het onderzoek inzake ‘het moederdossier’ geleid wordt door een onderzoeksrechter in Mechelen</w:t>
      </w:r>
      <w:r w:rsidR="00A4626F" w:rsidRPr="00735D6B">
        <w:t>.</w:t>
      </w:r>
      <w:r w:rsidR="000565CC">
        <w:t xml:space="preserve"> Deze toestroom aan extra zaken had een </w:t>
      </w:r>
      <w:r w:rsidR="00E60CB5">
        <w:t xml:space="preserve">significante impact op de organisatie van </w:t>
      </w:r>
      <w:r w:rsidR="002C72E8">
        <w:t xml:space="preserve">in het bijzonder de collegiale kamers. </w:t>
      </w:r>
      <w:r w:rsidR="00AB4B37">
        <w:t>D</w:t>
      </w:r>
      <w:r w:rsidR="00213E5A">
        <w:t xml:space="preserve">e sectie herhaalt de noodzaak tot een uitbreiding van het kader van rechters om deze </w:t>
      </w:r>
      <w:r w:rsidR="00EC0742">
        <w:t xml:space="preserve">extra </w:t>
      </w:r>
      <w:r w:rsidR="00A142F1">
        <w:t xml:space="preserve">hoeveelheid zaken binnen een redelijke termijn en op kwalitatieve wijze te kunnen behandelen. De </w:t>
      </w:r>
      <w:r w:rsidR="006C6C44">
        <w:t>in de media reeds herhaaldelijk aangekondigde, maar nog steeds niet gerealiseerde, extra collegiale kamer in Antwerpen is hiertoe een absolute vereiste.</w:t>
      </w:r>
    </w:p>
    <w:p w14:paraId="09D1A508" w14:textId="33022A3F" w:rsidR="00567DE7" w:rsidRDefault="00567DE7" w:rsidP="00E13900">
      <w:pPr>
        <w:jc w:val="both"/>
      </w:pPr>
      <w:r>
        <w:t xml:space="preserve">Los daarvan moet worden vastgesteld dat ook de globale werkdruk zeer hoog blijft, met ook een negatieve impact op de gezondheid van het korps. </w:t>
      </w:r>
      <w:r w:rsidR="00860381">
        <w:t xml:space="preserve">De collega’s die uitvallen door ziekte moeten </w:t>
      </w:r>
      <w:r w:rsidR="003D5477">
        <w:t>ook telkens vervangen worden binnen de bestaande capaciteit van het korps, waardoor de werkdruk voor de andere collega’s nog extra toeneemt.</w:t>
      </w:r>
    </w:p>
    <w:p w14:paraId="65398EDC" w14:textId="1D94803F" w:rsidR="006C6C44" w:rsidRPr="00735D6B" w:rsidRDefault="00203402" w:rsidP="00E13900">
      <w:pPr>
        <w:jc w:val="both"/>
      </w:pPr>
      <w:r>
        <w:t xml:space="preserve">Daarnaast heeft de </w:t>
      </w:r>
      <w:r w:rsidR="000C39C5">
        <w:t xml:space="preserve">sectie moeten vaststellen dat, mede door de grote belangen die vaak op het spel staan in strafzaken, </w:t>
      </w:r>
      <w:r w:rsidR="0061211D">
        <w:t xml:space="preserve">we regelmatig worden geconfronteerd met wrakingsverzoeken. Los van de eventuele gegrondheid van dergelijke verzoeken, die uiteraard geval per geval moeten worden beoordeeld, moet worden vastgesteld dat de </w:t>
      </w:r>
      <w:r w:rsidR="00996ED8">
        <w:t>thans in de wet voorziene procedure erg log is, lang kan aanslepen en op die manier een grote impact kan hebben op de voortgang van een zaak voor andere beklaagden maar ook op de gehele werking van de betrokken kamer. Voor grote zaken worden vaak meerdere pleitdata vrijgehouden</w:t>
      </w:r>
      <w:r w:rsidR="00010C0A">
        <w:t>, die ten gevolge van de duur van de wrakingsprocedure en de noodzaak om vervolgens alle partijen te herdagen (met soms lange termijnen indien een van de beklaagden buiten Europa een adres heeft)</w:t>
      </w:r>
      <w:r w:rsidR="00B71E2F">
        <w:t xml:space="preserve"> niet meer nuttig kunnen worden ingevuld. Hierdoor gaat kostbare zittingstijd verlo</w:t>
      </w:r>
      <w:r w:rsidR="004A1573">
        <w:t xml:space="preserve">ren. De sectie is van oordeel dat het nuttig zou zijn indien deze regels opnieuw tegen het licht zouden worden gehouden en </w:t>
      </w:r>
      <w:r w:rsidR="007C3597">
        <w:t>geëvalueerd, waarbij men eventueel inspiratie kan gaan zoeken in bv. Nederland om deze procedure te stroomlijnen zonder afbreuk te doen aan de rechten van de verdediging.</w:t>
      </w:r>
    </w:p>
    <w:p w14:paraId="4ACAE937" w14:textId="7086E4B2" w:rsidR="005A3C18" w:rsidRPr="00794F40" w:rsidRDefault="0047787D" w:rsidP="00E13900">
      <w:pPr>
        <w:jc w:val="both"/>
      </w:pPr>
      <w:r w:rsidRPr="00794F40">
        <w:t xml:space="preserve">Een belangrijke nieuwigheid van het afgelopen werkjaar was de volledige uitrol van justscan, die de strafdossiers digitaal ter beschikking stelt van o.a. de </w:t>
      </w:r>
      <w:r w:rsidR="00A07539" w:rsidRPr="00794F40">
        <w:t>magistraten. Dankzij de grote inspanningen van de medewerkers van de griffie liep Antwerpen hierin mee voorop</w:t>
      </w:r>
      <w:r w:rsidR="00794F40" w:rsidRPr="00794F40">
        <w:t xml:space="preserve"> en kon zo het werk voor de magistraten en referendarissen op praktisch vlak aanzienlijk worden vereenvoudigd.</w:t>
      </w:r>
    </w:p>
    <w:p w14:paraId="10F41EA4" w14:textId="2B840AF7" w:rsidR="00927FE7" w:rsidRDefault="00D96B3C" w:rsidP="00E13900">
      <w:pPr>
        <w:jc w:val="both"/>
      </w:pPr>
      <w:r w:rsidRPr="00ED684C">
        <w:lastRenderedPageBreak/>
        <w:t xml:space="preserve">De sectie is </w:t>
      </w:r>
      <w:r w:rsidR="00AB7165" w:rsidRPr="00ED684C">
        <w:t xml:space="preserve">ten slotte </w:t>
      </w:r>
      <w:r w:rsidRPr="00ED684C">
        <w:t>verheugd ov</w:t>
      </w:r>
      <w:r w:rsidR="00AB7165" w:rsidRPr="00ED684C">
        <w:t>er de uitbreiding van het kader aan referendarissen waarop een beroep kan worden gedaan ter ondersteuning van de rechters.</w:t>
      </w:r>
      <w:r w:rsidR="00ED684C">
        <w:t xml:space="preserve"> Ondanks de relatief recente introductie van de referendarissen op de rechtbank, zijn zij vandaag niet meer weg te denken.</w:t>
      </w:r>
    </w:p>
    <w:p w14:paraId="03A56CB1" w14:textId="4CABDA6C" w:rsidR="00D2327D" w:rsidRDefault="00936C5D" w:rsidP="00E13900">
      <w:pPr>
        <w:jc w:val="both"/>
      </w:pPr>
      <w:r w:rsidRPr="00237085">
        <w:t xml:space="preserve">In de afdeling Mechelen werd </w:t>
      </w:r>
      <w:r w:rsidR="0093508E" w:rsidRPr="00237085">
        <w:t xml:space="preserve">evenwel </w:t>
      </w:r>
      <w:r w:rsidRPr="00237085">
        <w:t xml:space="preserve">nog geen referendaris toegevoegd aan de correctionele sectie.  </w:t>
      </w:r>
      <w:r w:rsidR="00B94A19" w:rsidRPr="00237085">
        <w:t xml:space="preserve">Het tekort aan correctionele rechters is er nochtans even prangend.  </w:t>
      </w:r>
      <w:r w:rsidR="002275F0" w:rsidRPr="00237085">
        <w:t xml:space="preserve">Sedert juni 2022 is één van de correctionele rechters langdurig ziek </w:t>
      </w:r>
      <w:r w:rsidR="004E1F99" w:rsidRPr="00237085">
        <w:t xml:space="preserve">gevallen </w:t>
      </w:r>
      <w:r w:rsidR="002275F0" w:rsidRPr="00237085">
        <w:t>waardoor er nog slechts 2,5 correctionele rechters overbleven.  Sedert november 2022 zetelt de collegiale correctionele kamer met een plaatsvervanger</w:t>
      </w:r>
      <w:r w:rsidR="004E1F99" w:rsidRPr="00237085">
        <w:t>, hetgeen de werklast voor de beroepsrechters aanzienlijk verhoogt.  Bovendien</w:t>
      </w:r>
      <w:r w:rsidR="00493FF5" w:rsidRPr="00237085">
        <w:t xml:space="preserve"> gaat één van de overblijvende correctionele rechters binnenkort op zwangerschapsverlof, waardoor er nog slechts 1,5 correctionele rechters overblijven.  Deze situatie is onhoudbaar.</w:t>
      </w:r>
    </w:p>
    <w:p w14:paraId="12A0BD62" w14:textId="22AB1F59" w:rsidR="00C42E0B" w:rsidRPr="00ED684C" w:rsidRDefault="00C42E0B" w:rsidP="00E13900">
      <w:pPr>
        <w:jc w:val="both"/>
      </w:pPr>
      <w:r w:rsidRPr="005A6B7C">
        <w:t xml:space="preserve">In de afdeling Turnhout </w:t>
      </w:r>
      <w:r w:rsidR="005A6B7C" w:rsidRPr="005A6B7C">
        <w:t xml:space="preserve">beschikt de correctionele sectie evenmin over de bijstand van </w:t>
      </w:r>
      <w:r w:rsidR="005A6B7C">
        <w:t xml:space="preserve">een </w:t>
      </w:r>
      <w:r w:rsidR="005A6B7C" w:rsidRPr="005A6B7C">
        <w:t>referendaris.</w:t>
      </w:r>
      <w:r w:rsidR="005A6B7C">
        <w:t xml:space="preserve"> De twee collegiale kamers van de correctionele sectie worden reeds sinds enkele jaren bemand door slechts twee in plaats van drie beroepsrechters, aangevuld met een plaatsvervangend rechter die permanent wordt ingeschakeld.</w:t>
      </w:r>
    </w:p>
    <w:p w14:paraId="10F41EA5" w14:textId="77777777" w:rsidR="00D96B3C" w:rsidRPr="00ED684C" w:rsidRDefault="00D96B3C" w:rsidP="00E13900">
      <w:pPr>
        <w:jc w:val="both"/>
      </w:pPr>
    </w:p>
    <w:p w14:paraId="10F41EA6" w14:textId="22D5ADDC" w:rsidR="00927FE7" w:rsidRPr="00ED684C" w:rsidRDefault="00C73A8D" w:rsidP="00E13900">
      <w:pPr>
        <w:jc w:val="both"/>
        <w:rPr>
          <w:u w:val="single"/>
        </w:rPr>
      </w:pPr>
      <w:r w:rsidRPr="00ED684C">
        <w:rPr>
          <w:u w:val="single"/>
        </w:rPr>
        <w:t>1.</w:t>
      </w:r>
      <w:r w:rsidR="00B34B58">
        <w:rPr>
          <w:u w:val="single"/>
        </w:rPr>
        <w:t>2</w:t>
      </w:r>
      <w:r w:rsidR="00927FE7" w:rsidRPr="00ED684C">
        <w:rPr>
          <w:u w:val="single"/>
        </w:rPr>
        <w:t>. Samen werken</w:t>
      </w:r>
    </w:p>
    <w:p w14:paraId="10F41EA7" w14:textId="77777777" w:rsidR="00551CF9" w:rsidRPr="00ED684C" w:rsidRDefault="00551CF9" w:rsidP="00E13900">
      <w:pPr>
        <w:jc w:val="both"/>
      </w:pPr>
      <w:r w:rsidRPr="00ED684C">
        <w:t xml:space="preserve">De samenwerking binnen de provinciale sectie correctioneel (ProSecCo) werd verder uitgebouwd. Naast tussentijds overleg werden er </w:t>
      </w:r>
      <w:r w:rsidR="00D37454" w:rsidRPr="00ED684C">
        <w:t>dri</w:t>
      </w:r>
      <w:r w:rsidRPr="00ED684C">
        <w:t xml:space="preserve">e plenaire vergaderingen gehouden. </w:t>
      </w:r>
    </w:p>
    <w:p w14:paraId="10F41EA8" w14:textId="7A7B8B23" w:rsidR="00727075" w:rsidRDefault="00C876B0" w:rsidP="00E13900">
      <w:pPr>
        <w:jc w:val="both"/>
        <w:rPr>
          <w:highlight w:val="yellow"/>
        </w:rPr>
      </w:pPr>
      <w:r w:rsidRPr="00C531E2">
        <w:t xml:space="preserve">De samenwerking met andere </w:t>
      </w:r>
      <w:r w:rsidR="00551CF9" w:rsidRPr="00C531E2">
        <w:t>actoren in de strafprocedure</w:t>
      </w:r>
      <w:r w:rsidRPr="00C531E2">
        <w:t xml:space="preserve"> zoals Openbaar Ministerie, balie, justitiehuizen, hof van beroep,… werd constructief verder gezet via onder meer het zittingsmanagement (met parket en balie) en </w:t>
      </w:r>
      <w:r w:rsidR="00927FE7" w:rsidRPr="00C531E2">
        <w:t>het sectoroverleg strafrecht (bij het hof van beroep)</w:t>
      </w:r>
      <w:r w:rsidRPr="00C531E2">
        <w:t xml:space="preserve">. </w:t>
      </w:r>
    </w:p>
    <w:p w14:paraId="659C0AE9" w14:textId="41596D2E" w:rsidR="00C531E2" w:rsidRPr="00B34B58" w:rsidRDefault="00C531E2" w:rsidP="00E13900">
      <w:pPr>
        <w:jc w:val="both"/>
      </w:pPr>
      <w:r w:rsidRPr="00C531E2">
        <w:t xml:space="preserve">Daarnaast werden de banden aangehaald met de balie, doordat meerdere leden van de sectie les </w:t>
      </w:r>
      <w:r w:rsidRPr="00B34B58">
        <w:t>gaven op de zomerschool van de balie Antwerpen.</w:t>
      </w:r>
    </w:p>
    <w:p w14:paraId="10F41EAA" w14:textId="77777777" w:rsidR="00927FE7" w:rsidRPr="002D2AFD" w:rsidRDefault="00927FE7" w:rsidP="00E13900">
      <w:pPr>
        <w:jc w:val="both"/>
      </w:pPr>
      <w:r w:rsidRPr="00B34B58">
        <w:t xml:space="preserve">De provinciale correctionele sectie </w:t>
      </w:r>
      <w:r w:rsidR="00551CF9" w:rsidRPr="00B34B58">
        <w:t xml:space="preserve">heeft </w:t>
      </w:r>
      <w:r w:rsidRPr="002D2AFD">
        <w:t xml:space="preserve">ook meegewerkt aan de correctionele sectiewerking van de Nederlandstalige conferentie van rechtbanken van eerste aanleg. </w:t>
      </w:r>
    </w:p>
    <w:p w14:paraId="600C96C6" w14:textId="54325B76" w:rsidR="00E97059" w:rsidRPr="002D2AFD" w:rsidRDefault="0099220A" w:rsidP="00E97059">
      <w:pPr>
        <w:spacing w:after="0"/>
        <w:jc w:val="both"/>
      </w:pPr>
      <w:r w:rsidRPr="002D2AFD">
        <w:t>Wat betreft de samenwerking met de Justitiehuizen, stelde d</w:t>
      </w:r>
      <w:r w:rsidR="00565D18" w:rsidRPr="002D2AFD">
        <w:t xml:space="preserve">e </w:t>
      </w:r>
      <w:r w:rsidR="00D73CC2" w:rsidRPr="002D2AFD">
        <w:t xml:space="preserve">sectie vast </w:t>
      </w:r>
      <w:r w:rsidR="008C4351" w:rsidRPr="002D2AFD">
        <w:t xml:space="preserve">dat door </w:t>
      </w:r>
      <w:r w:rsidR="00060C4C" w:rsidRPr="002D2AFD">
        <w:t>het (te) beperkte kader daar</w:t>
      </w:r>
      <w:r w:rsidR="008C4351" w:rsidRPr="002D2AFD">
        <w:t xml:space="preserve"> de opvolging in het kader van een vrijheid onder voorwaarden </w:t>
      </w:r>
      <w:r w:rsidR="00A9768F" w:rsidRPr="002D2AFD">
        <w:t xml:space="preserve">soms niet optimaal </w:t>
      </w:r>
      <w:r w:rsidR="00060C4C" w:rsidRPr="002D2AFD">
        <w:t>kan gebeuren.</w:t>
      </w:r>
      <w:r w:rsidR="00A9768F" w:rsidRPr="002D2AFD">
        <w:t xml:space="preserve"> </w:t>
      </w:r>
      <w:r w:rsidR="00E97059" w:rsidRPr="002D2AFD">
        <w:t>Het Justitie</w:t>
      </w:r>
      <w:r w:rsidR="00EF72B7" w:rsidRPr="002D2AFD">
        <w:t>huis maakt</w:t>
      </w:r>
      <w:r w:rsidR="00E97059" w:rsidRPr="002D2AFD">
        <w:t xml:space="preserve"> een inschatting of er een intensieve </w:t>
      </w:r>
      <w:r w:rsidR="00060C4C" w:rsidRPr="002D2AFD">
        <w:t>dan wel</w:t>
      </w:r>
      <w:r w:rsidR="00E97059" w:rsidRPr="002D2AFD">
        <w:t xml:space="preserve"> minimale opvolging </w:t>
      </w:r>
      <w:r w:rsidR="00060C4C" w:rsidRPr="002D2AFD">
        <w:t xml:space="preserve">van de betrokkene </w:t>
      </w:r>
      <w:r w:rsidR="005D6788" w:rsidRPr="002D2AFD">
        <w:t xml:space="preserve">moet </w:t>
      </w:r>
      <w:r w:rsidR="00E97059" w:rsidRPr="002D2AFD">
        <w:t>gebeur</w:t>
      </w:r>
      <w:r w:rsidR="005D6788" w:rsidRPr="002D2AFD">
        <w:t>en</w:t>
      </w:r>
      <w:r w:rsidR="00E97059" w:rsidRPr="002D2AFD">
        <w:t xml:space="preserve">. Minimale opvolging impliceert </w:t>
      </w:r>
      <w:r w:rsidR="000C66A3" w:rsidRPr="002D2AFD">
        <w:t xml:space="preserve">het houden van </w:t>
      </w:r>
      <w:r w:rsidR="00E97059" w:rsidRPr="002D2AFD">
        <w:t>twee telefoongesprekken</w:t>
      </w:r>
      <w:r w:rsidR="008F3BAE" w:rsidRPr="002D2AFD">
        <w:t xml:space="preserve">. Dit geeft </w:t>
      </w:r>
      <w:r w:rsidR="005C015F" w:rsidRPr="002D2AFD">
        <w:t>de</w:t>
      </w:r>
      <w:r w:rsidR="00E97059" w:rsidRPr="002D2AFD">
        <w:t xml:space="preserve"> bodemrechter </w:t>
      </w:r>
      <w:r w:rsidR="002D2AFD" w:rsidRPr="002D2AFD">
        <w:t xml:space="preserve">te </w:t>
      </w:r>
      <w:r w:rsidR="00E97059" w:rsidRPr="002D2AFD">
        <w:t>weinig zicht hebt op het naleven van de voorwaarden</w:t>
      </w:r>
      <w:r w:rsidR="005C015F" w:rsidRPr="002D2AFD">
        <w:t>, waardoo</w:t>
      </w:r>
      <w:r w:rsidR="00FE5414" w:rsidRPr="002D2AFD">
        <w:t>r er weinig relevante informatie uit te halen valt voor een goede straftoemeting</w:t>
      </w:r>
      <w:r w:rsidR="00E97059" w:rsidRPr="002D2AFD">
        <w:t xml:space="preserve">. Dit werd door de Voorzitter aangekaart bij het </w:t>
      </w:r>
      <w:r w:rsidR="009F103B" w:rsidRPr="002D2AFD">
        <w:t>Justitiehuis</w:t>
      </w:r>
      <w:r w:rsidR="00E97059" w:rsidRPr="002D2AFD">
        <w:t>.</w:t>
      </w:r>
    </w:p>
    <w:p w14:paraId="29846DA5" w14:textId="77777777" w:rsidR="00565D18" w:rsidRPr="002D2AFD" w:rsidRDefault="00565D18" w:rsidP="00E13900">
      <w:pPr>
        <w:jc w:val="both"/>
      </w:pPr>
    </w:p>
    <w:p w14:paraId="10F41EAC" w14:textId="547A0AC8" w:rsidR="000000DF" w:rsidRPr="002D2AFD" w:rsidRDefault="000000DF" w:rsidP="00E13900">
      <w:pPr>
        <w:jc w:val="both"/>
        <w:rPr>
          <w:u w:val="single"/>
        </w:rPr>
      </w:pPr>
      <w:r w:rsidRPr="002D2AFD">
        <w:rPr>
          <w:u w:val="single"/>
        </w:rPr>
        <w:t>1.</w:t>
      </w:r>
      <w:r w:rsidR="002D2AFD" w:rsidRPr="002D2AFD">
        <w:rPr>
          <w:u w:val="single"/>
        </w:rPr>
        <w:t>3</w:t>
      </w:r>
      <w:r w:rsidRPr="002D2AFD">
        <w:rPr>
          <w:u w:val="single"/>
        </w:rPr>
        <w:t>. Recht spreken</w:t>
      </w:r>
    </w:p>
    <w:p w14:paraId="10F41EAD" w14:textId="68FC6EE0" w:rsidR="00927FE7" w:rsidRPr="006F19B4" w:rsidRDefault="000000DF" w:rsidP="00E13900">
      <w:pPr>
        <w:jc w:val="both"/>
      </w:pPr>
      <w:r w:rsidRPr="002D2AFD">
        <w:t>Om de kwaliteit</w:t>
      </w:r>
      <w:r w:rsidRPr="002B1A77">
        <w:t xml:space="preserve"> van de rechtspraak te bewaren, ondanks de hoge werkdruk, werd ingezet op initiatieven om verder aan kennisdeling te doen. </w:t>
      </w:r>
      <w:r w:rsidR="00927FE7" w:rsidRPr="002B1A77">
        <w:t>Op elke vergadering van de sectie werd een overzicht gegeven van de recente relevante wetgeving, rechtspraak en rechtsleer. Ook iudexnet werd verder aangevuld met o.a. documentatieoverzichten, fiches van het hof van beroep,</w:t>
      </w:r>
      <w:r w:rsidR="002D6B84" w:rsidRPr="002B1A77">
        <w:t xml:space="preserve"> documentatie van studiedagen,</w:t>
      </w:r>
      <w:r w:rsidR="00927FE7" w:rsidRPr="002B1A77">
        <w:t>…</w:t>
      </w:r>
      <w:r w:rsidR="00D37454" w:rsidRPr="002B1A77">
        <w:t xml:space="preserve"> </w:t>
      </w:r>
      <w:r w:rsidR="00C73A8D" w:rsidRPr="002B1A77">
        <w:t xml:space="preserve">Verder werd een uiteenzetting gehouden over </w:t>
      </w:r>
      <w:r w:rsidR="002B1A77">
        <w:t xml:space="preserve">het nieuwe seksueel strafrecht, </w:t>
      </w:r>
      <w:r w:rsidR="000232D7">
        <w:t xml:space="preserve">doel en inhoud van vrijheidsberovende straffen en maatregelen </w:t>
      </w:r>
      <w:r w:rsidR="00846EF1">
        <w:t xml:space="preserve">en de mogelijkheden omtrent strafuitvoering </w:t>
      </w:r>
      <w:r w:rsidR="00C61B36">
        <w:t xml:space="preserve">in het buitenland. </w:t>
      </w:r>
    </w:p>
    <w:p w14:paraId="10F41EAF" w14:textId="4B5F73B3" w:rsidR="00E13900" w:rsidRPr="006F19B4" w:rsidRDefault="000D7B67" w:rsidP="00E13900">
      <w:pPr>
        <w:jc w:val="both"/>
        <w:rPr>
          <w:rFonts w:ascii="Arial" w:hAnsi="Arial" w:cs="Arial"/>
          <w:color w:val="666666"/>
          <w:sz w:val="20"/>
          <w:szCs w:val="20"/>
        </w:rPr>
      </w:pPr>
      <w:r w:rsidRPr="006F19B4">
        <w:lastRenderedPageBreak/>
        <w:t>D</w:t>
      </w:r>
      <w:r w:rsidR="00AB7165" w:rsidRPr="006F19B4">
        <w:t>e drugsopv</w:t>
      </w:r>
      <w:r w:rsidR="00AB7165" w:rsidRPr="006F19B4">
        <w:rPr>
          <w:rFonts w:cstheme="minorHAnsi"/>
        </w:rPr>
        <w:t>olgingskamer</w:t>
      </w:r>
      <w:r w:rsidRPr="006F19B4">
        <w:rPr>
          <w:rFonts w:cstheme="minorHAnsi"/>
        </w:rPr>
        <w:t xml:space="preserve"> (DOK) en </w:t>
      </w:r>
      <w:r w:rsidR="00AB7165" w:rsidRPr="006F19B4">
        <w:rPr>
          <w:rFonts w:cstheme="minorHAnsi"/>
        </w:rPr>
        <w:t xml:space="preserve">de jongerenopvolgingskamer </w:t>
      </w:r>
      <w:r w:rsidR="0058416C" w:rsidRPr="006F19B4">
        <w:rPr>
          <w:rFonts w:cstheme="minorHAnsi"/>
        </w:rPr>
        <w:t>(JOK)</w:t>
      </w:r>
      <w:r w:rsidRPr="006F19B4">
        <w:rPr>
          <w:rFonts w:cstheme="minorHAnsi"/>
        </w:rPr>
        <w:t xml:space="preserve">, alsook </w:t>
      </w:r>
      <w:r w:rsidR="0083390D" w:rsidRPr="006F19B4">
        <w:rPr>
          <w:rFonts w:cstheme="minorHAnsi"/>
        </w:rPr>
        <w:t>de participatie</w:t>
      </w:r>
      <w:r w:rsidR="00E13900" w:rsidRPr="006F19B4">
        <w:rPr>
          <w:rFonts w:cstheme="minorHAnsi"/>
        </w:rPr>
        <w:t xml:space="preserve"> in </w:t>
      </w:r>
      <w:r w:rsidR="00B579E6" w:rsidRPr="006F19B4">
        <w:rPr>
          <w:rFonts w:cstheme="minorHAnsi"/>
        </w:rPr>
        <w:t xml:space="preserve">de afdelingen </w:t>
      </w:r>
      <w:r w:rsidR="00E13900" w:rsidRPr="006F19B4">
        <w:rPr>
          <w:rFonts w:cstheme="minorHAnsi"/>
        </w:rPr>
        <w:t xml:space="preserve">Mechelen </w:t>
      </w:r>
      <w:r w:rsidR="00B579E6" w:rsidRPr="006F19B4">
        <w:rPr>
          <w:rFonts w:cstheme="minorHAnsi"/>
        </w:rPr>
        <w:t xml:space="preserve">en Turnhout </w:t>
      </w:r>
      <w:r w:rsidR="00E13900" w:rsidRPr="006F19B4">
        <w:rPr>
          <w:rFonts w:cstheme="minorHAnsi"/>
        </w:rPr>
        <w:t>aan het project SAMEN</w:t>
      </w:r>
      <w:r w:rsidR="006A222B" w:rsidRPr="006F19B4">
        <w:rPr>
          <w:rFonts w:cstheme="minorHAnsi"/>
        </w:rPr>
        <w:t xml:space="preserve"> (</w:t>
      </w:r>
      <w:r w:rsidR="00E13900" w:rsidRPr="006F19B4">
        <w:rPr>
          <w:rFonts w:cstheme="minorHAnsi"/>
        </w:rPr>
        <w:t>dat er op gericht is de leefbaarheid en veiligheid in afgebakende zorgbuurten te verbeteren</w:t>
      </w:r>
      <w:r w:rsidR="006A222B" w:rsidRPr="006F19B4">
        <w:rPr>
          <w:rFonts w:cstheme="minorHAnsi"/>
        </w:rPr>
        <w:t xml:space="preserve">) zijn ondertussen goed ingeburgerd en </w:t>
      </w:r>
      <w:r w:rsidR="005D7770" w:rsidRPr="006F19B4">
        <w:rPr>
          <w:rFonts w:cstheme="minorHAnsi"/>
        </w:rPr>
        <w:t>functioneren tot ieders tevredenheid.</w:t>
      </w:r>
    </w:p>
    <w:p w14:paraId="10F41EB0" w14:textId="7B8D0778" w:rsidR="00AB7165" w:rsidRPr="008977A6" w:rsidRDefault="006F19B4" w:rsidP="00E13900">
      <w:pPr>
        <w:jc w:val="both"/>
      </w:pPr>
      <w:r>
        <w:t>De sectie participeerde t</w:t>
      </w:r>
      <w:r w:rsidR="002C7FAB" w:rsidRPr="008977A6">
        <w:t>en slotte ook aan de denkoefening omtrent de mededeling van rechtsmiddelen</w:t>
      </w:r>
      <w:r w:rsidR="008977A6" w:rsidRPr="008977A6">
        <w:t>.</w:t>
      </w:r>
    </w:p>
    <w:p w14:paraId="6F47B9C1" w14:textId="77777777" w:rsidR="008977A6" w:rsidRPr="00320AE6" w:rsidRDefault="008977A6" w:rsidP="00E13900">
      <w:pPr>
        <w:jc w:val="both"/>
        <w:rPr>
          <w:highlight w:val="yellow"/>
        </w:rPr>
      </w:pPr>
    </w:p>
    <w:p w14:paraId="10F41EB1" w14:textId="2BBAF381" w:rsidR="00A719B8" w:rsidRPr="0016719D" w:rsidRDefault="00727075" w:rsidP="00E13900">
      <w:pPr>
        <w:jc w:val="both"/>
        <w:rPr>
          <w:b/>
          <w:u w:val="single"/>
        </w:rPr>
      </w:pPr>
      <w:r w:rsidRPr="0016719D">
        <w:rPr>
          <w:b/>
          <w:u w:val="single"/>
        </w:rPr>
        <w:t xml:space="preserve">2. Doelstellingen </w:t>
      </w:r>
      <w:r w:rsidR="000000DF" w:rsidRPr="0016719D">
        <w:rPr>
          <w:b/>
          <w:u w:val="single"/>
        </w:rPr>
        <w:t xml:space="preserve">voor </w:t>
      </w:r>
      <w:r w:rsidRPr="0016719D">
        <w:rPr>
          <w:b/>
          <w:u w:val="single"/>
        </w:rPr>
        <w:t>202</w:t>
      </w:r>
      <w:r w:rsidR="0016719D" w:rsidRPr="0016719D">
        <w:rPr>
          <w:b/>
          <w:u w:val="single"/>
        </w:rPr>
        <w:t>3</w:t>
      </w:r>
    </w:p>
    <w:p w14:paraId="10F41EB2" w14:textId="60C15D62" w:rsidR="00727075" w:rsidRPr="0016719D" w:rsidRDefault="000000DF" w:rsidP="00E13900">
      <w:pPr>
        <w:jc w:val="both"/>
      </w:pPr>
      <w:r w:rsidRPr="0016719D">
        <w:t>De correctionele sectie formuleert volgende doelstellingen voor 202</w:t>
      </w:r>
      <w:r w:rsidR="0016719D" w:rsidRPr="0016719D">
        <w:t>3</w:t>
      </w:r>
      <w:r w:rsidRPr="0016719D">
        <w:t>:</w:t>
      </w:r>
    </w:p>
    <w:p w14:paraId="10F41EB4" w14:textId="77777777" w:rsidR="00436B11" w:rsidRPr="0016719D" w:rsidRDefault="00436B11" w:rsidP="00E13900">
      <w:pPr>
        <w:pStyle w:val="Lijstalinea"/>
        <w:numPr>
          <w:ilvl w:val="0"/>
          <w:numId w:val="3"/>
        </w:numPr>
        <w:jc w:val="both"/>
      </w:pPr>
      <w:r w:rsidRPr="0016719D">
        <w:t>actualisering en waar nodig verdere uitbouw van het modellenbestand;</w:t>
      </w:r>
    </w:p>
    <w:p w14:paraId="10F41EB5" w14:textId="0CA5046D" w:rsidR="00551CF9" w:rsidRPr="00251174" w:rsidRDefault="00551CF9" w:rsidP="00E13900">
      <w:pPr>
        <w:pStyle w:val="Lijstalinea"/>
        <w:numPr>
          <w:ilvl w:val="0"/>
          <w:numId w:val="3"/>
        </w:numPr>
        <w:jc w:val="both"/>
      </w:pPr>
      <w:r w:rsidRPr="0016719D">
        <w:t>verderzetting en uitbouw van de samenwerking met de andere actoren in de strafrechtsketen;</w:t>
      </w:r>
      <w:r w:rsidR="00320AE6" w:rsidRPr="0016719D">
        <w:t xml:space="preserve"> </w:t>
      </w:r>
      <w:r w:rsidR="00320AE6" w:rsidRPr="002D688A">
        <w:t xml:space="preserve">zo wordt een overleg opgestart </w:t>
      </w:r>
      <w:r w:rsidR="002D688A" w:rsidRPr="002D688A">
        <w:t xml:space="preserve">met de forensische psychiatrie, in het bijzonder prof. Goethals </w:t>
      </w:r>
      <w:r w:rsidR="002D688A" w:rsidRPr="00251174">
        <w:t xml:space="preserve">en zijn medewerkers, in verband met de noden </w:t>
      </w:r>
      <w:r w:rsidR="002A6DB1">
        <w:t>omtrent</w:t>
      </w:r>
      <w:r w:rsidR="002D688A" w:rsidRPr="00251174">
        <w:t xml:space="preserve"> deskundigenonderzoeken</w:t>
      </w:r>
      <w:r w:rsidR="002A6DB1">
        <w:t>;</w:t>
      </w:r>
    </w:p>
    <w:p w14:paraId="10F41EB6" w14:textId="77777777" w:rsidR="002D6B84" w:rsidRPr="00251174" w:rsidRDefault="000000DF" w:rsidP="00E13900">
      <w:pPr>
        <w:pStyle w:val="Lijstalinea"/>
        <w:numPr>
          <w:ilvl w:val="0"/>
          <w:numId w:val="3"/>
        </w:numPr>
        <w:jc w:val="both"/>
      </w:pPr>
      <w:r w:rsidRPr="00251174">
        <w:t>verdere uitbouw van initiatieven tot kennisdeling, o.m. door</w:t>
      </w:r>
      <w:r w:rsidR="002D6B84" w:rsidRPr="00251174">
        <w:t>:</w:t>
      </w:r>
    </w:p>
    <w:p w14:paraId="71F3A524" w14:textId="04D04BE8" w:rsidR="00C26578" w:rsidRDefault="000000DF" w:rsidP="00C26578">
      <w:pPr>
        <w:pStyle w:val="Lijstalinea"/>
        <w:numPr>
          <w:ilvl w:val="1"/>
          <w:numId w:val="3"/>
        </w:numPr>
        <w:jc w:val="both"/>
      </w:pPr>
      <w:r w:rsidRPr="00251174">
        <w:t>het uitnodi</w:t>
      </w:r>
      <w:r w:rsidR="002D6B84" w:rsidRPr="00251174">
        <w:t>gen van gastsprekers:</w:t>
      </w:r>
      <w:r w:rsidR="008348C1" w:rsidRPr="00251174">
        <w:t xml:space="preserve"> </w:t>
      </w:r>
    </w:p>
    <w:p w14:paraId="562F8387" w14:textId="0C4F316F" w:rsidR="006300D9" w:rsidRDefault="006300D9" w:rsidP="006300D9">
      <w:pPr>
        <w:pStyle w:val="Lijstalinea"/>
        <w:numPr>
          <w:ilvl w:val="2"/>
          <w:numId w:val="3"/>
        </w:numPr>
        <w:jc w:val="both"/>
      </w:pPr>
      <w:r>
        <w:t>op</w:t>
      </w:r>
      <w:r w:rsidR="00C26578" w:rsidRPr="00251174">
        <w:t xml:space="preserve"> dinsdag 21 maart 2023 om 14:00 uur komt </w:t>
      </w:r>
      <w:r>
        <w:t xml:space="preserve">Benjamin Theunis, eerste substituut Procureur des Konings, </w:t>
      </w:r>
      <w:r w:rsidR="00C26578" w:rsidRPr="00251174">
        <w:t xml:space="preserve">een uiteenzetting geven </w:t>
      </w:r>
      <w:r>
        <w:t xml:space="preserve">de werkprocessen mbt  de overtuigingsstukken die thans door politie en parket dienen gevolgd te worden en de problemen die daarbij komen kijken.  De plaats van de rechtbank in dit proces zal worden belicht.  </w:t>
      </w:r>
    </w:p>
    <w:p w14:paraId="20BBE47E" w14:textId="41D10DB3" w:rsidR="00CE418E" w:rsidRPr="0049224E" w:rsidRDefault="00C26578" w:rsidP="00C26578">
      <w:pPr>
        <w:pStyle w:val="Lijstalinea"/>
        <w:numPr>
          <w:ilvl w:val="2"/>
          <w:numId w:val="3"/>
        </w:numPr>
        <w:jc w:val="both"/>
      </w:pPr>
      <w:r w:rsidRPr="00FA5976">
        <w:t xml:space="preserve">Op dinsdag 23 mei 2023 om 14:00 uur komt prof. dr. Miet Vanderhallen, professor in de rechtspsychologie, een uiteenzetting geven over het </w:t>
      </w:r>
      <w:r w:rsidRPr="0049224E">
        <w:t xml:space="preserve">geloofwaardigheids-onderzoek van slachtoffers. </w:t>
      </w:r>
    </w:p>
    <w:p w14:paraId="10F41EB8" w14:textId="101F6D97" w:rsidR="002D6B84" w:rsidRPr="0049224E" w:rsidRDefault="008348C1" w:rsidP="00E13900">
      <w:pPr>
        <w:pStyle w:val="Lijstalinea"/>
        <w:numPr>
          <w:ilvl w:val="1"/>
          <w:numId w:val="3"/>
        </w:numPr>
        <w:jc w:val="both"/>
      </w:pPr>
      <w:r w:rsidRPr="0049224E">
        <w:t>het</w:t>
      </w:r>
      <w:r w:rsidR="002D6B84" w:rsidRPr="0049224E">
        <w:t xml:space="preserve"> aanvullen van</w:t>
      </w:r>
      <w:r w:rsidR="00436B11" w:rsidRPr="0049224E">
        <w:t xml:space="preserve"> iudexnet</w:t>
      </w:r>
      <w:r w:rsidR="002D6B84" w:rsidRPr="0049224E">
        <w:t>;</w:t>
      </w:r>
    </w:p>
    <w:p w14:paraId="10F41EB9" w14:textId="77777777" w:rsidR="00727075" w:rsidRPr="0049224E" w:rsidRDefault="008348C1" w:rsidP="00E13900">
      <w:pPr>
        <w:pStyle w:val="Lijstalinea"/>
        <w:numPr>
          <w:ilvl w:val="1"/>
          <w:numId w:val="3"/>
        </w:numPr>
        <w:jc w:val="both"/>
      </w:pPr>
      <w:r w:rsidRPr="0049224E">
        <w:t>het</w:t>
      </w:r>
      <w:r w:rsidR="002D6B84" w:rsidRPr="0049224E">
        <w:t xml:space="preserve"> opstellen van </w:t>
      </w:r>
      <w:r w:rsidR="00436B11" w:rsidRPr="0049224E">
        <w:t>overzichten van recente wetgeving, rechtspraak</w:t>
      </w:r>
      <w:r w:rsidR="002D6B84" w:rsidRPr="0049224E">
        <w:t xml:space="preserve"> en rechtsleer;</w:t>
      </w:r>
    </w:p>
    <w:p w14:paraId="10F41EBA" w14:textId="57A681B0" w:rsidR="002D6B84" w:rsidRPr="0049224E" w:rsidRDefault="00FA5976" w:rsidP="00FA5976">
      <w:pPr>
        <w:pStyle w:val="Lijstalinea"/>
        <w:numPr>
          <w:ilvl w:val="0"/>
          <w:numId w:val="3"/>
        </w:numPr>
        <w:jc w:val="both"/>
      </w:pPr>
      <w:r w:rsidRPr="0049224E">
        <w:rPr>
          <w:rFonts w:eastAsia="Times New Roman"/>
        </w:rPr>
        <w:t>In de afdeling Mechelen wordt de opvolgingskamer verder uitgebouwd naar IFG en SAMEN</w:t>
      </w:r>
      <w:r w:rsidR="0049224E" w:rsidRPr="0049224E">
        <w:rPr>
          <w:rFonts w:eastAsia="Times New Roman"/>
        </w:rPr>
        <w:t>-</w:t>
      </w:r>
      <w:r w:rsidRPr="0049224E">
        <w:rPr>
          <w:rFonts w:eastAsia="Times New Roman"/>
        </w:rPr>
        <w:t>zaken</w:t>
      </w:r>
      <w:r w:rsidR="0049224E" w:rsidRPr="0049224E">
        <w:rPr>
          <w:rFonts w:eastAsia="Times New Roman"/>
        </w:rPr>
        <w:t>.</w:t>
      </w:r>
    </w:p>
    <w:sectPr w:rsidR="002D6B84" w:rsidRPr="004922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6037" w14:textId="77777777" w:rsidR="004871A5" w:rsidRDefault="004871A5" w:rsidP="00785CAE">
      <w:pPr>
        <w:spacing w:after="0" w:line="240" w:lineRule="auto"/>
      </w:pPr>
      <w:r>
        <w:separator/>
      </w:r>
    </w:p>
  </w:endnote>
  <w:endnote w:type="continuationSeparator" w:id="0">
    <w:p w14:paraId="521E6127" w14:textId="77777777" w:rsidR="004871A5" w:rsidRDefault="004871A5" w:rsidP="0078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44C9D" w14:textId="77777777" w:rsidR="004871A5" w:rsidRDefault="004871A5" w:rsidP="00785CAE">
      <w:pPr>
        <w:spacing w:after="0" w:line="240" w:lineRule="auto"/>
      </w:pPr>
      <w:r>
        <w:separator/>
      </w:r>
    </w:p>
  </w:footnote>
  <w:footnote w:type="continuationSeparator" w:id="0">
    <w:p w14:paraId="34274806" w14:textId="77777777" w:rsidR="004871A5" w:rsidRDefault="004871A5" w:rsidP="0078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033"/>
    <w:multiLevelType w:val="hybridMultilevel"/>
    <w:tmpl w:val="510CC53C"/>
    <w:lvl w:ilvl="0" w:tplc="10E4649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ED5ADE"/>
    <w:multiLevelType w:val="hybridMultilevel"/>
    <w:tmpl w:val="EE8E41B0"/>
    <w:lvl w:ilvl="0" w:tplc="B8F88508">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F64CA"/>
    <w:multiLevelType w:val="hybridMultilevel"/>
    <w:tmpl w:val="E826B172"/>
    <w:lvl w:ilvl="0" w:tplc="10E464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1D0A3C"/>
    <w:multiLevelType w:val="hybridMultilevel"/>
    <w:tmpl w:val="90BAD234"/>
    <w:lvl w:ilvl="0" w:tplc="10E464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B8"/>
    <w:rsid w:val="000000DF"/>
    <w:rsid w:val="00010C0A"/>
    <w:rsid w:val="00014175"/>
    <w:rsid w:val="000232D7"/>
    <w:rsid w:val="0004548A"/>
    <w:rsid w:val="000565CC"/>
    <w:rsid w:val="00060C4C"/>
    <w:rsid w:val="000C39C5"/>
    <w:rsid w:val="000C66A3"/>
    <w:rsid w:val="000D7B67"/>
    <w:rsid w:val="0016719D"/>
    <w:rsid w:val="00203402"/>
    <w:rsid w:val="00213E5A"/>
    <w:rsid w:val="002275F0"/>
    <w:rsid w:val="0023660F"/>
    <w:rsid w:val="00237085"/>
    <w:rsid w:val="00251174"/>
    <w:rsid w:val="0025728B"/>
    <w:rsid w:val="002A6DB1"/>
    <w:rsid w:val="002B1A77"/>
    <w:rsid w:val="002C72E8"/>
    <w:rsid w:val="002C7FAB"/>
    <w:rsid w:val="002D2AFD"/>
    <w:rsid w:val="002D688A"/>
    <w:rsid w:val="002D6B84"/>
    <w:rsid w:val="00320AE6"/>
    <w:rsid w:val="00326F67"/>
    <w:rsid w:val="00342B45"/>
    <w:rsid w:val="003C0509"/>
    <w:rsid w:val="003D5477"/>
    <w:rsid w:val="003F1734"/>
    <w:rsid w:val="004116BD"/>
    <w:rsid w:val="00436B11"/>
    <w:rsid w:val="00470FF0"/>
    <w:rsid w:val="0047787D"/>
    <w:rsid w:val="004871A5"/>
    <w:rsid w:val="0049224E"/>
    <w:rsid w:val="00493FF5"/>
    <w:rsid w:val="004A1573"/>
    <w:rsid w:val="004E1F99"/>
    <w:rsid w:val="0052680B"/>
    <w:rsid w:val="00551CF9"/>
    <w:rsid w:val="00565D18"/>
    <w:rsid w:val="00567DE7"/>
    <w:rsid w:val="0058416C"/>
    <w:rsid w:val="00593252"/>
    <w:rsid w:val="005A3C18"/>
    <w:rsid w:val="005A6B7C"/>
    <w:rsid w:val="005C015F"/>
    <w:rsid w:val="005D6788"/>
    <w:rsid w:val="005D7770"/>
    <w:rsid w:val="0061211D"/>
    <w:rsid w:val="006300D9"/>
    <w:rsid w:val="006A222B"/>
    <w:rsid w:val="006C6C44"/>
    <w:rsid w:val="006E7DD5"/>
    <w:rsid w:val="006F19B4"/>
    <w:rsid w:val="00727075"/>
    <w:rsid w:val="00735D6B"/>
    <w:rsid w:val="00785CAE"/>
    <w:rsid w:val="00794F40"/>
    <w:rsid w:val="007C3597"/>
    <w:rsid w:val="007D33BD"/>
    <w:rsid w:val="0083390D"/>
    <w:rsid w:val="008348C1"/>
    <w:rsid w:val="00846EF1"/>
    <w:rsid w:val="00846F86"/>
    <w:rsid w:val="00860381"/>
    <w:rsid w:val="00886834"/>
    <w:rsid w:val="008977A6"/>
    <w:rsid w:val="008C4351"/>
    <w:rsid w:val="008F3BAE"/>
    <w:rsid w:val="00926615"/>
    <w:rsid w:val="00927FE7"/>
    <w:rsid w:val="0093508E"/>
    <w:rsid w:val="00936C5D"/>
    <w:rsid w:val="0099220A"/>
    <w:rsid w:val="00993B0F"/>
    <w:rsid w:val="00996ED8"/>
    <w:rsid w:val="009D0756"/>
    <w:rsid w:val="009F103B"/>
    <w:rsid w:val="00A07539"/>
    <w:rsid w:val="00A142F1"/>
    <w:rsid w:val="00A4626F"/>
    <w:rsid w:val="00A464E5"/>
    <w:rsid w:val="00A547CF"/>
    <w:rsid w:val="00A65D12"/>
    <w:rsid w:val="00A719B8"/>
    <w:rsid w:val="00A76B37"/>
    <w:rsid w:val="00A9768F"/>
    <w:rsid w:val="00AB4B37"/>
    <w:rsid w:val="00AB7165"/>
    <w:rsid w:val="00AF4057"/>
    <w:rsid w:val="00B34B58"/>
    <w:rsid w:val="00B579E6"/>
    <w:rsid w:val="00B71E2F"/>
    <w:rsid w:val="00B94A19"/>
    <w:rsid w:val="00BB323A"/>
    <w:rsid w:val="00C231D3"/>
    <w:rsid w:val="00C26578"/>
    <w:rsid w:val="00C42E0B"/>
    <w:rsid w:val="00C51A25"/>
    <w:rsid w:val="00C531E2"/>
    <w:rsid w:val="00C61B36"/>
    <w:rsid w:val="00C65457"/>
    <w:rsid w:val="00C73A8D"/>
    <w:rsid w:val="00C876B0"/>
    <w:rsid w:val="00CA7256"/>
    <w:rsid w:val="00CE418E"/>
    <w:rsid w:val="00D2327D"/>
    <w:rsid w:val="00D37454"/>
    <w:rsid w:val="00D51D9A"/>
    <w:rsid w:val="00D62645"/>
    <w:rsid w:val="00D71564"/>
    <w:rsid w:val="00D73CC2"/>
    <w:rsid w:val="00D85D25"/>
    <w:rsid w:val="00D95438"/>
    <w:rsid w:val="00D96B3C"/>
    <w:rsid w:val="00DA10A1"/>
    <w:rsid w:val="00E13900"/>
    <w:rsid w:val="00E60CB5"/>
    <w:rsid w:val="00E97059"/>
    <w:rsid w:val="00EC0742"/>
    <w:rsid w:val="00ED684C"/>
    <w:rsid w:val="00EF72B7"/>
    <w:rsid w:val="00F21F65"/>
    <w:rsid w:val="00FA5976"/>
    <w:rsid w:val="00FE54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1E8F"/>
  <w15:chartTrackingRefBased/>
  <w15:docId w15:val="{1E2DEE8B-6CE4-4FEE-B967-3AFF2BDF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7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719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9B8"/>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719B8"/>
    <w:pPr>
      <w:ind w:left="720"/>
      <w:contextualSpacing/>
    </w:pPr>
  </w:style>
  <w:style w:type="paragraph" w:styleId="Voetnoottekst">
    <w:name w:val="footnote text"/>
    <w:basedOn w:val="Standaard"/>
    <w:link w:val="VoetnoottekstChar"/>
    <w:uiPriority w:val="99"/>
    <w:semiHidden/>
    <w:unhideWhenUsed/>
    <w:rsid w:val="00785CA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85CAE"/>
    <w:rPr>
      <w:sz w:val="20"/>
      <w:szCs w:val="20"/>
    </w:rPr>
  </w:style>
  <w:style w:type="character" w:styleId="Voetnootmarkering">
    <w:name w:val="footnote reference"/>
    <w:basedOn w:val="Standaardalinea-lettertype"/>
    <w:uiPriority w:val="99"/>
    <w:semiHidden/>
    <w:unhideWhenUsed/>
    <w:rsid w:val="00785CAE"/>
    <w:rPr>
      <w:vertAlign w:val="superscript"/>
    </w:rPr>
  </w:style>
  <w:style w:type="character" w:styleId="Hyperlink">
    <w:name w:val="Hyperlink"/>
    <w:basedOn w:val="Standaardalinea-lettertype"/>
    <w:uiPriority w:val="99"/>
    <w:unhideWhenUsed/>
    <w:rsid w:val="00785CAE"/>
    <w:rPr>
      <w:color w:val="0000FF"/>
      <w:u w:val="single"/>
    </w:rPr>
  </w:style>
  <w:style w:type="character" w:styleId="Nadruk">
    <w:name w:val="Emphasis"/>
    <w:basedOn w:val="Standaardalinea-lettertype"/>
    <w:uiPriority w:val="20"/>
    <w:qFormat/>
    <w:rsid w:val="008348C1"/>
    <w:rPr>
      <w:i/>
      <w:iCs/>
    </w:rPr>
  </w:style>
  <w:style w:type="paragraph" w:styleId="Normaalweb">
    <w:name w:val="Normal (Web)"/>
    <w:basedOn w:val="Standaard"/>
    <w:uiPriority w:val="99"/>
    <w:semiHidden/>
    <w:unhideWhenUsed/>
    <w:rsid w:val="00AB716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AB7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88434">
      <w:bodyDiv w:val="1"/>
      <w:marLeft w:val="0"/>
      <w:marRight w:val="0"/>
      <w:marTop w:val="0"/>
      <w:marBottom w:val="0"/>
      <w:divBdr>
        <w:top w:val="none" w:sz="0" w:space="0" w:color="auto"/>
        <w:left w:val="none" w:sz="0" w:space="0" w:color="auto"/>
        <w:bottom w:val="none" w:sz="0" w:space="0" w:color="auto"/>
        <w:right w:val="none" w:sz="0" w:space="0" w:color="auto"/>
      </w:divBdr>
    </w:div>
    <w:div w:id="160126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6798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Herdt Jeroen</dc:creator>
  <cp:keywords/>
  <dc:description/>
  <cp:lastModifiedBy>Willocx Bart</cp:lastModifiedBy>
  <cp:revision>2</cp:revision>
  <dcterms:created xsi:type="dcterms:W3CDTF">2023-03-12T13:47:00Z</dcterms:created>
  <dcterms:modified xsi:type="dcterms:W3CDTF">2023-03-12T13:47:00Z</dcterms:modified>
</cp:coreProperties>
</file>