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9996" w14:textId="62BA3FE1" w:rsidR="00FE1AFE" w:rsidRPr="00FE1AFE" w:rsidRDefault="00FE1AFE" w:rsidP="00FE1AFE">
      <w:pPr>
        <w:spacing w:after="0" w:line="240" w:lineRule="auto"/>
        <w:jc w:val="center"/>
        <w:rPr>
          <w:rFonts w:eastAsiaTheme="minorHAnsi" w:cs="Calibri"/>
          <w:b/>
          <w:caps/>
          <w:kern w:val="0"/>
          <w:sz w:val="24"/>
          <w:szCs w:val="24"/>
          <w:u w:val="single"/>
          <w:lang w:val="fr-FR" w:eastAsia="en-US"/>
        </w:rPr>
      </w:pPr>
      <w:r w:rsidRPr="00FE1AFE">
        <w:rPr>
          <w:rFonts w:cs="Calibri"/>
          <w:b/>
          <w:caps/>
          <w:sz w:val="24"/>
          <w:szCs w:val="24"/>
          <w:u w:val="single"/>
          <w:lang w:val="fr-FR"/>
        </w:rPr>
        <w:t>La conciliaTION SUR PIED DES ARTICLEs  xx.29/1</w:t>
      </w:r>
      <w:r w:rsidR="008E0B23">
        <w:rPr>
          <w:rFonts w:cs="Calibri"/>
          <w:b/>
          <w:caps/>
          <w:sz w:val="24"/>
          <w:szCs w:val="24"/>
          <w:u w:val="single"/>
          <w:lang w:val="fr-FR"/>
        </w:rPr>
        <w:t>§1</w:t>
      </w:r>
      <w:r w:rsidRPr="00FE1AFE">
        <w:rPr>
          <w:rFonts w:cs="Calibri"/>
          <w:b/>
          <w:caps/>
          <w:sz w:val="24"/>
          <w:szCs w:val="24"/>
          <w:u w:val="single"/>
          <w:lang w:val="fr-FR"/>
        </w:rPr>
        <w:t xml:space="preserve"> CDE</w:t>
      </w:r>
    </w:p>
    <w:p w14:paraId="1FC4FAF1" w14:textId="77777777" w:rsidR="00FE1AFE" w:rsidRPr="00FE1AFE" w:rsidRDefault="00FE1AFE" w:rsidP="00FE1AFE">
      <w:pPr>
        <w:spacing w:after="0" w:line="240" w:lineRule="auto"/>
        <w:jc w:val="center"/>
        <w:rPr>
          <w:rFonts w:cstheme="minorBidi"/>
          <w:sz w:val="24"/>
          <w:szCs w:val="24"/>
          <w:lang w:val="fr-BE"/>
        </w:rPr>
      </w:pPr>
      <w:r w:rsidRPr="00FE1AFE">
        <w:rPr>
          <w:rFonts w:cs="Calibri"/>
          <w:b/>
          <w:caps/>
          <w:sz w:val="24"/>
          <w:szCs w:val="24"/>
          <w:u w:val="single"/>
          <w:lang w:val="fr-FR"/>
        </w:rPr>
        <w:t>N</w:t>
      </w:r>
      <w:r w:rsidRPr="00FE1AFE">
        <w:rPr>
          <w:rFonts w:cs="Calibri"/>
          <w:b/>
          <w:sz w:val="24"/>
          <w:szCs w:val="24"/>
          <w:u w:val="single"/>
          <w:lang w:val="fr-FR"/>
        </w:rPr>
        <w:t>ote explicative</w:t>
      </w:r>
    </w:p>
    <w:p w14:paraId="62DBB528" w14:textId="77777777" w:rsidR="00FE1AFE" w:rsidRPr="00FE1AFE" w:rsidRDefault="00FE1AFE" w:rsidP="00FE1AFE">
      <w:pPr>
        <w:spacing w:after="0" w:line="240" w:lineRule="auto"/>
        <w:jc w:val="both"/>
        <w:rPr>
          <w:rFonts w:ascii="Calibri" w:hAnsi="Calibri" w:cs="Calibri"/>
          <w:sz w:val="24"/>
          <w:szCs w:val="24"/>
          <w:lang w:val="fr-FR"/>
        </w:rPr>
      </w:pPr>
    </w:p>
    <w:p w14:paraId="21C1B5EC" w14:textId="7C6BBE65" w:rsidR="00FE1AFE" w:rsidRDefault="00FE1AFE" w:rsidP="009300E8">
      <w:pPr>
        <w:spacing w:line="240" w:lineRule="auto"/>
        <w:jc w:val="both"/>
        <w:rPr>
          <w:rFonts w:asciiTheme="minorHAnsi" w:hAnsiTheme="minorHAnsi" w:cstheme="minorBidi"/>
          <w:sz w:val="24"/>
          <w:szCs w:val="24"/>
          <w:lang w:val="fr-BE"/>
        </w:rPr>
      </w:pPr>
      <w:r w:rsidRPr="00FE1AFE">
        <w:rPr>
          <w:rFonts w:ascii="Calibri" w:hAnsi="Calibri" w:cs="Calibri"/>
          <w:sz w:val="24"/>
          <w:szCs w:val="24"/>
          <w:lang w:val="fr-FR"/>
        </w:rPr>
        <w:t>Toute partie qui estime qu'une probabilité d'insolvabilité existe</w:t>
      </w:r>
      <w:r>
        <w:rPr>
          <w:rFonts w:ascii="Calibri" w:hAnsi="Calibri" w:cs="Calibri"/>
          <w:sz w:val="24"/>
          <w:szCs w:val="24"/>
          <w:lang w:val="fr-FR"/>
        </w:rPr>
        <w:t xml:space="preserve"> peut solliciter</w:t>
      </w:r>
      <w:r w:rsidR="00EF212A">
        <w:rPr>
          <w:rFonts w:ascii="Calibri" w:hAnsi="Calibri" w:cs="Calibri"/>
          <w:sz w:val="24"/>
          <w:szCs w:val="24"/>
          <w:lang w:val="fr-FR"/>
        </w:rPr>
        <w:t xml:space="preserve"> gratuitement </w:t>
      </w:r>
      <w:r>
        <w:rPr>
          <w:rFonts w:ascii="Calibri" w:hAnsi="Calibri" w:cs="Calibri"/>
          <w:sz w:val="24"/>
          <w:szCs w:val="24"/>
          <w:lang w:val="fr-FR"/>
        </w:rPr>
        <w:t xml:space="preserve"> la tenue d’une audience de conciliation par la chambre des entreprises en difficulté. Cette demande est adressée au greffe du tribunal par simple lettre (boulevard de Waterloo 70, 1000 Bruxelles) ou par courriel </w:t>
      </w:r>
      <w:r w:rsidR="009300E8">
        <w:rPr>
          <w:rFonts w:ascii="Calibri" w:hAnsi="Calibri" w:cs="Calibri"/>
          <w:sz w:val="24"/>
          <w:szCs w:val="24"/>
          <w:lang w:val="fr-FR"/>
        </w:rPr>
        <w:t>(</w:t>
      </w:r>
      <w:hyperlink r:id="rId6" w:history="1">
        <w:r w:rsidR="009300E8" w:rsidRPr="006B6776">
          <w:rPr>
            <w:rStyle w:val="Lienhypertexte"/>
            <w:rFonts w:ascii="Calibri" w:hAnsi="Calibri" w:cs="Calibri"/>
            <w:lang w:val="fr-FR"/>
          </w:rPr>
          <w:t>ced.conciliation.tefb@just.fgov.be</w:t>
        </w:r>
      </w:hyperlink>
      <w:r>
        <w:rPr>
          <w:rFonts w:ascii="Calibri" w:hAnsi="Calibri" w:cs="Calibri"/>
          <w:sz w:val="24"/>
          <w:szCs w:val="24"/>
          <w:lang w:val="fr-FR"/>
        </w:rPr>
        <w:t>), en mentionnant le numéro de rôle de l’affaire (numéro X).</w:t>
      </w:r>
    </w:p>
    <w:p w14:paraId="1F6CD1EA" w14:textId="77777777" w:rsidR="00FE1AFE" w:rsidRDefault="00FE1AFE" w:rsidP="00FE1AFE">
      <w:pPr>
        <w:spacing w:after="0" w:line="240" w:lineRule="auto"/>
        <w:jc w:val="both"/>
        <w:rPr>
          <w:sz w:val="24"/>
          <w:szCs w:val="24"/>
          <w:lang w:val="fr-FR"/>
        </w:rPr>
      </w:pPr>
    </w:p>
    <w:p w14:paraId="2CBDB3CF" w14:textId="77777777" w:rsidR="00FE1AFE" w:rsidRDefault="00FE1AFE" w:rsidP="00FE1AFE">
      <w:pPr>
        <w:spacing w:after="0" w:line="240" w:lineRule="auto"/>
        <w:jc w:val="both"/>
        <w:rPr>
          <w:sz w:val="24"/>
          <w:szCs w:val="24"/>
          <w:lang w:val="fr-BE"/>
        </w:rPr>
      </w:pPr>
      <w:r>
        <w:rPr>
          <w:rFonts w:ascii="Calibri" w:hAnsi="Calibri" w:cs="Calibri"/>
          <w:sz w:val="24"/>
          <w:szCs w:val="24"/>
          <w:lang w:val="fr-FR"/>
        </w:rPr>
        <w:t xml:space="preserve">Le jour de l’audience de conciliation, les parties devront </w:t>
      </w:r>
      <w:r>
        <w:rPr>
          <w:rFonts w:ascii="Calibri" w:hAnsi="Calibri" w:cs="Calibri"/>
          <w:sz w:val="24"/>
          <w:szCs w:val="24"/>
          <w:u w:val="single"/>
          <w:lang w:val="fr-FR"/>
        </w:rPr>
        <w:t>comparaître en personne</w:t>
      </w:r>
      <w:r>
        <w:rPr>
          <w:rFonts w:ascii="Calibri" w:hAnsi="Calibri" w:cs="Calibri"/>
          <w:sz w:val="24"/>
          <w:szCs w:val="24"/>
          <w:lang w:val="fr-FR"/>
        </w:rPr>
        <w:t>, assistées, le cas échéant, de leurs avocats. Si une personne morale est à la cause, la conciliation ne peut avoir lieu que si une personne physique connaissant le dossier et pouvant engager cette personne morale est présente. Il peut, le cas échéant, s’agir de plusieurs personnes.</w:t>
      </w:r>
    </w:p>
    <w:p w14:paraId="04A7CFB7" w14:textId="77777777" w:rsidR="00FE1AFE" w:rsidRDefault="00FE1AFE" w:rsidP="00FE1AFE">
      <w:pPr>
        <w:spacing w:after="0" w:line="240" w:lineRule="auto"/>
        <w:jc w:val="both"/>
        <w:rPr>
          <w:sz w:val="24"/>
          <w:szCs w:val="24"/>
          <w:lang w:val="fr-FR"/>
        </w:rPr>
      </w:pPr>
    </w:p>
    <w:p w14:paraId="34D845D8" w14:textId="3D0C442B" w:rsidR="00FE1AFE" w:rsidRDefault="00FE1AFE" w:rsidP="00FE1AFE">
      <w:pPr>
        <w:spacing w:after="0" w:line="240" w:lineRule="auto"/>
        <w:jc w:val="both"/>
        <w:rPr>
          <w:sz w:val="24"/>
          <w:szCs w:val="24"/>
          <w:lang w:val="fr-BE"/>
        </w:rPr>
      </w:pPr>
      <w:r>
        <w:rPr>
          <w:rFonts w:ascii="Calibri" w:hAnsi="Calibri" w:cs="Calibri"/>
          <w:sz w:val="24"/>
          <w:szCs w:val="24"/>
          <w:lang w:val="fr-FR"/>
        </w:rPr>
        <w:t xml:space="preserve">La conciliation est généralement fixée pour une durée </w:t>
      </w:r>
      <w:r w:rsidRPr="00BD6BAF">
        <w:rPr>
          <w:rFonts w:ascii="Calibri" w:hAnsi="Calibri" w:cs="Calibri"/>
          <w:sz w:val="24"/>
          <w:szCs w:val="24"/>
          <w:lang w:val="fr-FR"/>
        </w:rPr>
        <w:t xml:space="preserve">de </w:t>
      </w:r>
      <w:r w:rsidR="00BD6BAF">
        <w:rPr>
          <w:rFonts w:ascii="Calibri" w:hAnsi="Calibri" w:cs="Calibri"/>
          <w:sz w:val="24"/>
          <w:szCs w:val="24"/>
          <w:lang w:val="fr-FR"/>
        </w:rPr>
        <w:t>30</w:t>
      </w:r>
      <w:r w:rsidRPr="00BD6BAF">
        <w:rPr>
          <w:rFonts w:ascii="Calibri" w:hAnsi="Calibri" w:cs="Calibri"/>
          <w:sz w:val="24"/>
          <w:szCs w:val="24"/>
          <w:lang w:val="fr-FR"/>
        </w:rPr>
        <w:t xml:space="preserve"> à 90 minutes</w:t>
      </w:r>
      <w:r>
        <w:rPr>
          <w:rFonts w:ascii="Calibri" w:hAnsi="Calibri" w:cs="Calibri"/>
          <w:sz w:val="24"/>
          <w:szCs w:val="24"/>
          <w:lang w:val="fr-FR"/>
        </w:rPr>
        <w:t xml:space="preserve">. L’audience se déroule sous la direction du président de la chambre et de deux juges consulaires, en présence du greffier, avec pour objectif un règlement efficace et rapide du conflit. Si les parties sont d’accord, le tribunal </w:t>
      </w:r>
      <w:r>
        <w:rPr>
          <w:rFonts w:ascii="Calibri" w:hAnsi="Calibri" w:cs="Calibri"/>
          <w:sz w:val="24"/>
          <w:szCs w:val="24"/>
          <w:u w:val="single"/>
          <w:lang w:val="fr-FR"/>
        </w:rPr>
        <w:t>entend les parties et leurs avocats</w:t>
      </w:r>
      <w:r>
        <w:rPr>
          <w:rFonts w:ascii="Calibri" w:hAnsi="Calibri" w:cs="Calibri"/>
          <w:sz w:val="24"/>
          <w:szCs w:val="24"/>
          <w:lang w:val="fr-FR"/>
        </w:rPr>
        <w:t xml:space="preserve"> en chambre du conseil et tous les échanges qui interviennent pendant les audiences de conciliation sont </w:t>
      </w:r>
      <w:r>
        <w:rPr>
          <w:rFonts w:ascii="Calibri" w:hAnsi="Calibri" w:cs="Calibri"/>
          <w:sz w:val="24"/>
          <w:szCs w:val="24"/>
          <w:u w:val="single"/>
          <w:lang w:val="fr-FR"/>
        </w:rPr>
        <w:t>confidentiels</w:t>
      </w:r>
      <w:r>
        <w:rPr>
          <w:rFonts w:ascii="Calibri" w:hAnsi="Calibri" w:cs="Calibri"/>
          <w:sz w:val="24"/>
          <w:szCs w:val="24"/>
          <w:lang w:val="fr-FR"/>
        </w:rPr>
        <w:t xml:space="preserve"> et le tribunal peut aussi s’entretenir en </w:t>
      </w:r>
      <w:r>
        <w:rPr>
          <w:rFonts w:ascii="Calibri" w:hAnsi="Calibri" w:cs="Calibri"/>
          <w:sz w:val="24"/>
          <w:szCs w:val="24"/>
          <w:u w:val="single"/>
          <w:lang w:val="fr-FR"/>
        </w:rPr>
        <w:t>aparté</w:t>
      </w:r>
      <w:r>
        <w:rPr>
          <w:rFonts w:ascii="Calibri" w:hAnsi="Calibri" w:cs="Calibri"/>
          <w:sz w:val="24"/>
          <w:szCs w:val="24"/>
          <w:lang w:val="fr-FR"/>
        </w:rPr>
        <w:t xml:space="preserve"> avec chacune des parties. Les avocats assistent et guident leurs clients dans leur réflexion sur l’accord qui peut être envisagé. Les juges conciliateurs peuvent, après avoir entendu les parties, leur suggérer des solutions.</w:t>
      </w:r>
    </w:p>
    <w:p w14:paraId="67FC494E" w14:textId="77777777" w:rsidR="00FE1AFE" w:rsidRDefault="00FE1AFE" w:rsidP="00FE1AFE">
      <w:pPr>
        <w:spacing w:after="0" w:line="240" w:lineRule="auto"/>
        <w:jc w:val="both"/>
        <w:rPr>
          <w:sz w:val="24"/>
          <w:szCs w:val="24"/>
          <w:lang w:val="fr-FR"/>
        </w:rPr>
      </w:pPr>
    </w:p>
    <w:p w14:paraId="54952D5F" w14:textId="77777777" w:rsidR="00FE1AFE" w:rsidRDefault="00FE1AFE" w:rsidP="00FE1AFE">
      <w:pPr>
        <w:spacing w:after="0" w:line="240" w:lineRule="auto"/>
        <w:jc w:val="both"/>
        <w:rPr>
          <w:sz w:val="24"/>
          <w:szCs w:val="24"/>
          <w:lang w:val="fr-BE"/>
        </w:rPr>
      </w:pPr>
      <w:r>
        <w:rPr>
          <w:rFonts w:ascii="Calibri" w:hAnsi="Calibri" w:cs="Calibri"/>
          <w:sz w:val="24"/>
          <w:szCs w:val="24"/>
          <w:lang w:val="fr-FR"/>
        </w:rPr>
        <w:t xml:space="preserve">L’objectif est d’offrir aux parties une </w:t>
      </w:r>
      <w:r>
        <w:rPr>
          <w:rFonts w:ascii="Calibri" w:hAnsi="Calibri" w:cs="Calibri"/>
          <w:sz w:val="24"/>
          <w:szCs w:val="24"/>
          <w:u w:val="single"/>
          <w:lang w:val="fr-FR"/>
        </w:rPr>
        <w:t>solution négociée</w:t>
      </w:r>
      <w:r>
        <w:rPr>
          <w:rFonts w:ascii="Calibri" w:hAnsi="Calibri" w:cs="Calibri"/>
          <w:sz w:val="24"/>
          <w:szCs w:val="24"/>
          <w:lang w:val="fr-FR"/>
        </w:rPr>
        <w:t xml:space="preserve"> et donc plus efficiente, beaucoup </w:t>
      </w:r>
      <w:r>
        <w:rPr>
          <w:rFonts w:ascii="Calibri" w:hAnsi="Calibri" w:cs="Calibri"/>
          <w:sz w:val="24"/>
          <w:szCs w:val="24"/>
          <w:u w:val="single"/>
          <w:lang w:val="fr-FR"/>
        </w:rPr>
        <w:t>plus rapide</w:t>
      </w:r>
      <w:r>
        <w:rPr>
          <w:rFonts w:ascii="Calibri" w:hAnsi="Calibri" w:cs="Calibri"/>
          <w:sz w:val="24"/>
          <w:szCs w:val="24"/>
          <w:lang w:val="fr-FR"/>
        </w:rPr>
        <w:t xml:space="preserve"> et </w:t>
      </w:r>
      <w:r>
        <w:rPr>
          <w:rFonts w:ascii="Calibri" w:hAnsi="Calibri" w:cs="Calibri"/>
          <w:sz w:val="24"/>
          <w:szCs w:val="24"/>
          <w:u w:val="single"/>
          <w:lang w:val="fr-FR"/>
        </w:rPr>
        <w:t>moins couteuse</w:t>
      </w:r>
      <w:r>
        <w:rPr>
          <w:rFonts w:ascii="Calibri" w:hAnsi="Calibri" w:cs="Calibri"/>
          <w:sz w:val="24"/>
          <w:szCs w:val="24"/>
          <w:lang w:val="fr-FR"/>
        </w:rPr>
        <w:t xml:space="preserve">. Il s’agit d’une procédure </w:t>
      </w:r>
      <w:r>
        <w:rPr>
          <w:rFonts w:ascii="Calibri" w:hAnsi="Calibri" w:cs="Calibri"/>
          <w:sz w:val="24"/>
          <w:szCs w:val="24"/>
          <w:u w:val="single"/>
          <w:lang w:val="fr-FR"/>
        </w:rPr>
        <w:t>volontaire</w:t>
      </w:r>
      <w:r>
        <w:rPr>
          <w:rFonts w:ascii="Calibri" w:hAnsi="Calibri" w:cs="Calibri"/>
          <w:sz w:val="24"/>
          <w:szCs w:val="24"/>
          <w:lang w:val="fr-FR"/>
        </w:rPr>
        <w:t xml:space="preserve"> et totalement </w:t>
      </w:r>
      <w:r>
        <w:rPr>
          <w:rFonts w:ascii="Calibri" w:hAnsi="Calibri" w:cs="Calibri"/>
          <w:sz w:val="24"/>
          <w:szCs w:val="24"/>
          <w:u w:val="single"/>
          <w:lang w:val="fr-FR"/>
        </w:rPr>
        <w:t>libre</w:t>
      </w:r>
      <w:r>
        <w:rPr>
          <w:rFonts w:ascii="Calibri" w:hAnsi="Calibri" w:cs="Calibri"/>
          <w:sz w:val="24"/>
          <w:szCs w:val="24"/>
          <w:lang w:val="fr-FR"/>
        </w:rPr>
        <w:t xml:space="preserve">, qui </w:t>
      </w:r>
      <w:r>
        <w:rPr>
          <w:rFonts w:ascii="Calibri" w:hAnsi="Calibri" w:cs="Calibri"/>
          <w:bCs/>
          <w:sz w:val="24"/>
          <w:szCs w:val="24"/>
          <w:u w:val="single"/>
          <w:lang w:val="fr-FR"/>
        </w:rPr>
        <w:t>n'a aucune incidence</w:t>
      </w:r>
      <w:r>
        <w:rPr>
          <w:rFonts w:ascii="Calibri" w:hAnsi="Calibri" w:cs="Calibri"/>
          <w:bCs/>
          <w:sz w:val="24"/>
          <w:szCs w:val="24"/>
          <w:lang w:val="fr-FR"/>
        </w:rPr>
        <w:t xml:space="preserve"> sur la procédure judiciaire ordinaire </w:t>
      </w:r>
      <w:r>
        <w:rPr>
          <w:rFonts w:ascii="Calibri" w:hAnsi="Calibri" w:cs="Calibri"/>
          <w:sz w:val="24"/>
          <w:szCs w:val="24"/>
          <w:lang w:val="fr-FR"/>
        </w:rPr>
        <w:t>si un accord devait ne pas être trouvé.</w:t>
      </w:r>
    </w:p>
    <w:p w14:paraId="79FA6EE6" w14:textId="77777777" w:rsidR="00FE1AFE" w:rsidRDefault="00FE1AFE" w:rsidP="00FE1AFE">
      <w:pPr>
        <w:spacing w:after="0" w:line="240" w:lineRule="auto"/>
        <w:jc w:val="both"/>
        <w:rPr>
          <w:rFonts w:ascii="Calibri" w:hAnsi="Calibri" w:cs="Calibri"/>
          <w:sz w:val="24"/>
          <w:szCs w:val="24"/>
          <w:lang w:val="fr-FR"/>
        </w:rPr>
      </w:pPr>
    </w:p>
    <w:p w14:paraId="177D6225" w14:textId="77777777" w:rsidR="00FE1AFE" w:rsidRDefault="00FE1AFE" w:rsidP="00FE1AFE">
      <w:pPr>
        <w:spacing w:after="0" w:line="240" w:lineRule="auto"/>
        <w:jc w:val="both"/>
        <w:rPr>
          <w:rFonts w:ascii="Calibri" w:hAnsi="Calibri" w:cs="Calibri"/>
          <w:sz w:val="24"/>
          <w:szCs w:val="24"/>
          <w:lang w:val="fr-FR"/>
        </w:rPr>
      </w:pPr>
      <w:r>
        <w:rPr>
          <w:rFonts w:ascii="Calibri" w:hAnsi="Calibri" w:cs="Calibri"/>
          <w:sz w:val="24"/>
          <w:szCs w:val="24"/>
          <w:lang w:val="fr-FR"/>
        </w:rPr>
        <w:t>A l'issue de l’audience:</w:t>
      </w:r>
    </w:p>
    <w:p w14:paraId="402AF132" w14:textId="77777777" w:rsidR="00FE1AFE" w:rsidRDefault="00FE1AFE" w:rsidP="00FE1AFE">
      <w:pPr>
        <w:spacing w:after="0" w:line="240" w:lineRule="auto"/>
        <w:jc w:val="both"/>
        <w:rPr>
          <w:rFonts w:ascii="Calibri" w:hAnsi="Calibri" w:cs="Calibri"/>
          <w:sz w:val="24"/>
          <w:szCs w:val="24"/>
          <w:lang w:val="fr-FR"/>
        </w:rPr>
      </w:pPr>
    </w:p>
    <w:p w14:paraId="4A73D724" w14:textId="77777777" w:rsidR="00FE1AFE" w:rsidRDefault="00FE1AFE" w:rsidP="00FE1AFE">
      <w:pPr>
        <w:tabs>
          <w:tab w:val="left" w:pos="284"/>
        </w:tabs>
        <w:spacing w:after="0" w:line="240" w:lineRule="auto"/>
        <w:ind w:left="284" w:hanging="284"/>
        <w:jc w:val="both"/>
        <w:rPr>
          <w:rFonts w:ascii="Calibri" w:hAnsi="Calibri" w:cs="Calibri"/>
          <w:sz w:val="24"/>
          <w:szCs w:val="24"/>
          <w:lang w:val="fr-FR"/>
        </w:rPr>
      </w:pPr>
      <w:r>
        <w:rPr>
          <w:rFonts w:ascii="Calibri" w:hAnsi="Calibri" w:cs="Calibri"/>
          <w:sz w:val="24"/>
          <w:szCs w:val="24"/>
          <w:lang w:val="fr-FR"/>
        </w:rPr>
        <w:t>-</w:t>
      </w:r>
      <w:r>
        <w:rPr>
          <w:rFonts w:ascii="Calibri" w:hAnsi="Calibri" w:cs="Calibri"/>
          <w:sz w:val="24"/>
          <w:szCs w:val="24"/>
          <w:lang w:val="fr-FR"/>
        </w:rPr>
        <w:tab/>
        <w:t>si les parties trouvent un accord clôturant totalement ou partiellement la contestation, l’accord, le désistement ou la radiation peut être acté(e) par la chambre des entreprises  en difficulté ;</w:t>
      </w:r>
    </w:p>
    <w:p w14:paraId="591160F6" w14:textId="77777777" w:rsidR="00FE1AFE" w:rsidRDefault="00FE1AFE" w:rsidP="00FE1AFE">
      <w:pPr>
        <w:tabs>
          <w:tab w:val="left" w:pos="284"/>
        </w:tabs>
        <w:spacing w:after="0" w:line="240" w:lineRule="auto"/>
        <w:ind w:left="284" w:hanging="284"/>
        <w:jc w:val="both"/>
        <w:rPr>
          <w:rFonts w:ascii="Calibri" w:hAnsi="Calibri" w:cs="Calibri"/>
          <w:sz w:val="24"/>
          <w:szCs w:val="24"/>
          <w:lang w:val="fr-FR"/>
        </w:rPr>
      </w:pPr>
    </w:p>
    <w:p w14:paraId="0AC191E4" w14:textId="77777777" w:rsidR="00FE1AFE" w:rsidRDefault="00FE1AFE" w:rsidP="00FE1AFE">
      <w:pPr>
        <w:tabs>
          <w:tab w:val="left" w:pos="284"/>
        </w:tabs>
        <w:spacing w:after="0" w:line="240" w:lineRule="auto"/>
        <w:ind w:left="284" w:hanging="284"/>
        <w:jc w:val="both"/>
        <w:rPr>
          <w:rFonts w:ascii="Calibri" w:hAnsi="Calibri" w:cs="Calibri"/>
          <w:sz w:val="24"/>
          <w:szCs w:val="24"/>
          <w:lang w:val="fr-FR"/>
        </w:rPr>
      </w:pPr>
      <w:r>
        <w:rPr>
          <w:rFonts w:ascii="Calibri" w:hAnsi="Calibri" w:cs="Calibri"/>
          <w:sz w:val="24"/>
          <w:szCs w:val="24"/>
          <w:lang w:val="fr-FR"/>
        </w:rPr>
        <w:t>-</w:t>
      </w:r>
      <w:r>
        <w:rPr>
          <w:rFonts w:ascii="Calibri" w:hAnsi="Calibri" w:cs="Calibri"/>
          <w:sz w:val="24"/>
          <w:szCs w:val="24"/>
          <w:lang w:val="fr-FR"/>
        </w:rPr>
        <w:tab/>
        <w:t>si les parties ne parviennent pas à un accord qui est pourtant en bonne voie, la chambre des entreprises  en difficulté  peut proposer aux parties de poursuivre les discussions soit dans le cadre de négociations, soit dans le cadre d’une médiation ; le dossier sera alors renvoyé au rôle ou un praticien de la réorganisation pourra être désigné par la chambre des entreprises  en difficulté ;</w:t>
      </w:r>
    </w:p>
    <w:p w14:paraId="3F06871C" w14:textId="77777777" w:rsidR="00FE1AFE" w:rsidRDefault="00FE1AFE" w:rsidP="00FE1AFE">
      <w:pPr>
        <w:tabs>
          <w:tab w:val="left" w:pos="284"/>
        </w:tabs>
        <w:spacing w:after="0" w:line="240" w:lineRule="auto"/>
        <w:ind w:left="284" w:hanging="284"/>
        <w:jc w:val="both"/>
        <w:rPr>
          <w:rFonts w:ascii="Calibri" w:hAnsi="Calibri" w:cs="Calibri"/>
          <w:sz w:val="24"/>
          <w:szCs w:val="24"/>
          <w:lang w:val="fr-FR"/>
        </w:rPr>
      </w:pPr>
    </w:p>
    <w:p w14:paraId="787A083F" w14:textId="77777777" w:rsidR="00FE1AFE" w:rsidRDefault="00FE1AFE" w:rsidP="00FE1AFE">
      <w:pPr>
        <w:tabs>
          <w:tab w:val="left" w:pos="284"/>
        </w:tabs>
        <w:spacing w:after="0" w:line="240" w:lineRule="auto"/>
        <w:ind w:left="284" w:hanging="284"/>
        <w:jc w:val="both"/>
        <w:rPr>
          <w:rFonts w:asciiTheme="minorHAnsi" w:hAnsiTheme="minorHAnsi" w:cstheme="minorBidi"/>
          <w:sz w:val="24"/>
          <w:szCs w:val="24"/>
          <w:lang w:val="fr-FR"/>
        </w:rPr>
      </w:pPr>
      <w:r>
        <w:rPr>
          <w:rFonts w:ascii="Calibri" w:hAnsi="Calibri" w:cs="Calibri"/>
          <w:sz w:val="24"/>
          <w:szCs w:val="24"/>
          <w:lang w:val="fr-FR"/>
        </w:rPr>
        <w:t>-</w:t>
      </w:r>
      <w:r>
        <w:rPr>
          <w:rFonts w:ascii="Calibri" w:hAnsi="Calibri" w:cs="Calibri"/>
          <w:sz w:val="24"/>
          <w:szCs w:val="24"/>
          <w:lang w:val="fr-FR"/>
        </w:rPr>
        <w:tab/>
        <w:t>si la conciliation n’aboutit pas à un accord global, ou en cas d’accord partiel, la procédure judiciaire ordinaire aura lieu devant d’autres magistrats (le cas échéant uniquement sur les points encore en litige).</w:t>
      </w:r>
    </w:p>
    <w:sectPr w:rsidR="00FE1AF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BA69" w14:textId="77777777" w:rsidR="00E70588" w:rsidRDefault="00E70588">
      <w:pPr>
        <w:spacing w:after="0" w:line="240" w:lineRule="auto"/>
      </w:pPr>
      <w:r>
        <w:separator/>
      </w:r>
    </w:p>
  </w:endnote>
  <w:endnote w:type="continuationSeparator" w:id="0">
    <w:p w14:paraId="4E8742DC" w14:textId="77777777" w:rsidR="00E70588" w:rsidRDefault="00E7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591E" w14:textId="77777777" w:rsidR="003126A1" w:rsidRDefault="00286AF6">
    <w:pPr>
      <w:spacing w:after="0" w:line="240" w:lineRule="auto"/>
      <w:ind w:right="15"/>
    </w:pPr>
    <w:r>
      <w:rPr>
        <w:noProof/>
        <w:lang w:val="en-GB"/>
      </w:rPr>
      <w:drawing>
        <wp:anchor distT="0" distB="0" distL="114300" distR="114300" simplePos="0" relativeHeight="251659264" behindDoc="0" locked="0" layoutInCell="1" allowOverlap="1" wp14:anchorId="7DA641DE" wp14:editId="6E39E931">
          <wp:simplePos x="0" y="0"/>
          <wp:positionH relativeFrom="column">
            <wp:posOffset>-384806</wp:posOffset>
          </wp:positionH>
          <wp:positionV relativeFrom="line">
            <wp:posOffset>110486</wp:posOffset>
          </wp:positionV>
          <wp:extent cx="3455032" cy="17775"/>
          <wp:effectExtent l="0" t="0" r="0" b="0"/>
          <wp:wrapNone/>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55032" cy="17775"/>
                  </a:xfrm>
                  <a:prstGeom prst="rect">
                    <a:avLst/>
                  </a:prstGeom>
                  <a:noFill/>
                  <a:ln>
                    <a:noFill/>
                    <a:prstDash/>
                  </a:ln>
                </pic:spPr>
              </pic:pic>
            </a:graphicData>
          </a:graphic>
        </wp:anchor>
      </w:drawing>
    </w:r>
  </w:p>
  <w:p w14:paraId="3797CDF5" w14:textId="77777777" w:rsidR="003126A1" w:rsidRDefault="00286AF6">
    <w:pPr>
      <w:spacing w:after="0" w:line="240" w:lineRule="auto"/>
      <w:ind w:left="-585" w:right="15"/>
      <w:rPr>
        <w:rFonts w:ascii="Calibri" w:hAnsi="Calibri" w:cs="Calibri"/>
        <w:sz w:val="16"/>
        <w:szCs w:val="16"/>
        <w:lang w:val="fr-FR"/>
      </w:rPr>
    </w:pPr>
    <w:r>
      <w:rPr>
        <w:rFonts w:ascii="Calibri" w:hAnsi="Calibri" w:cs="Calibri"/>
        <w:sz w:val="16"/>
        <w:szCs w:val="16"/>
        <w:lang w:val="fr-FR"/>
      </w:rPr>
      <w:t>ADRESSE: boulevard de Waterloo, 70, 1000 Bruxelles</w:t>
    </w:r>
    <w:r>
      <w:rPr>
        <w:rFonts w:ascii="Calibri" w:hAnsi="Calibri" w:cs="Calibri"/>
        <w:sz w:val="16"/>
        <w:szCs w:val="16"/>
        <w:lang w:val="fr-FR"/>
      </w:rPr>
      <w:tab/>
    </w:r>
  </w:p>
  <w:p w14:paraId="55C505CC" w14:textId="77777777" w:rsidR="003126A1" w:rsidRDefault="00286AF6">
    <w:pPr>
      <w:pStyle w:val="Pieddepage"/>
      <w:tabs>
        <w:tab w:val="center" w:pos="4662"/>
        <w:tab w:val="right" w:pos="9342"/>
      </w:tabs>
      <w:ind w:left="-585" w:right="15"/>
      <w:rPr>
        <w:rFonts w:ascii="Calibri" w:hAnsi="Calibri" w:cs="Calibri"/>
        <w:sz w:val="16"/>
        <w:szCs w:val="16"/>
        <w:lang w:val="fr-FR"/>
      </w:rPr>
    </w:pPr>
    <w:r>
      <w:rPr>
        <w:rFonts w:ascii="Calibri" w:hAnsi="Calibri" w:cs="Calibri"/>
        <w:sz w:val="16"/>
        <w:szCs w:val="16"/>
        <w:lang w:val="fr-FR"/>
      </w:rPr>
      <w:t>WEBSITE: https://www.tribunaux-rechtbanken.be/fr</w:t>
    </w:r>
  </w:p>
  <w:p w14:paraId="027C3C21" w14:textId="4D331654" w:rsidR="003126A1" w:rsidRDefault="00286AF6">
    <w:pPr>
      <w:pStyle w:val="Standard"/>
      <w:ind w:left="-585" w:right="15"/>
      <w:rPr>
        <w:rFonts w:ascii="Calibri" w:hAnsi="Calibri" w:cs="Calibri"/>
        <w:sz w:val="16"/>
        <w:szCs w:val="16"/>
        <w:lang w:val="fr-FR"/>
      </w:rPr>
    </w:pPr>
    <w:r>
      <w:rPr>
        <w:rFonts w:ascii="Calibri" w:hAnsi="Calibri" w:cs="Calibri"/>
        <w:sz w:val="16"/>
        <w:szCs w:val="16"/>
        <w:lang w:val="fr-FR"/>
      </w:rPr>
      <w:t>HEURES D’OUVERTURE: de 8h30 à 12h30</w:t>
    </w:r>
    <w:r w:rsidR="00D22AE9">
      <w:rPr>
        <w:rFonts w:ascii="Calibri" w:hAnsi="Calibri" w:cs="Calibri"/>
        <w:sz w:val="16"/>
        <w:szCs w:val="16"/>
        <w:lang w:val="fr-FR"/>
      </w:rPr>
      <w:t xml:space="preserve"> </w:t>
    </w:r>
    <w:r w:rsidR="00411DCE">
      <w:rPr>
        <w:rFonts w:ascii="Calibri" w:hAnsi="Calibri" w:cs="Calibri"/>
        <w:sz w:val="16"/>
        <w:szCs w:val="16"/>
        <w:lang w:val="fr-FR"/>
      </w:rPr>
      <w:t xml:space="preserve"> et de 13h30 à 16h00.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DF2B" w14:textId="77777777" w:rsidR="00E70588" w:rsidRDefault="00E70588">
      <w:pPr>
        <w:spacing w:after="0" w:line="240" w:lineRule="auto"/>
      </w:pPr>
      <w:r>
        <w:separator/>
      </w:r>
    </w:p>
  </w:footnote>
  <w:footnote w:type="continuationSeparator" w:id="0">
    <w:p w14:paraId="5C76E82F" w14:textId="77777777" w:rsidR="00E70588" w:rsidRDefault="00E70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F6"/>
    <w:rsid w:val="00081FD8"/>
    <w:rsid w:val="000B42F8"/>
    <w:rsid w:val="0015583D"/>
    <w:rsid w:val="00286AF6"/>
    <w:rsid w:val="002C352B"/>
    <w:rsid w:val="003126A1"/>
    <w:rsid w:val="003A5740"/>
    <w:rsid w:val="00411DCE"/>
    <w:rsid w:val="00470BDA"/>
    <w:rsid w:val="00506984"/>
    <w:rsid w:val="00555EBB"/>
    <w:rsid w:val="00567318"/>
    <w:rsid w:val="005B1937"/>
    <w:rsid w:val="00674AF7"/>
    <w:rsid w:val="006A299E"/>
    <w:rsid w:val="008257D6"/>
    <w:rsid w:val="00851B5E"/>
    <w:rsid w:val="008529C6"/>
    <w:rsid w:val="008A753F"/>
    <w:rsid w:val="008E0B23"/>
    <w:rsid w:val="009300E8"/>
    <w:rsid w:val="009769B1"/>
    <w:rsid w:val="00976EAA"/>
    <w:rsid w:val="009A7C21"/>
    <w:rsid w:val="00B76237"/>
    <w:rsid w:val="00BB3B2E"/>
    <w:rsid w:val="00BD6BAF"/>
    <w:rsid w:val="00C908D9"/>
    <w:rsid w:val="00CC6088"/>
    <w:rsid w:val="00D17972"/>
    <w:rsid w:val="00D22AE9"/>
    <w:rsid w:val="00D254B6"/>
    <w:rsid w:val="00E61DDC"/>
    <w:rsid w:val="00E70588"/>
    <w:rsid w:val="00E9181F"/>
    <w:rsid w:val="00EF212A"/>
    <w:rsid w:val="00F703EF"/>
    <w:rsid w:val="00FE1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8EFE"/>
  <w15:docId w15:val="{A0A23190-0EE3-45F9-85B2-0F1DA012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AF6"/>
    <w:pPr>
      <w:widowControl w:val="0"/>
      <w:suppressAutoHyphens/>
      <w:autoSpaceDN w:val="0"/>
      <w:spacing w:after="200" w:line="276" w:lineRule="auto"/>
      <w:textAlignment w:val="baseline"/>
    </w:pPr>
    <w:rPr>
      <w:rFonts w:ascii="Times New Roman" w:eastAsia="Arial Unicode MS" w:hAnsi="Times New Roman" w:cs="Tahoma"/>
      <w:kern w:val="3"/>
      <w:lang w:val="nl-BE" w:eastAsia="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86AF6"/>
    <w:pPr>
      <w:widowControl w:val="0"/>
      <w:suppressAutoHyphens/>
      <w:autoSpaceDN w:val="0"/>
      <w:spacing w:after="0" w:line="240" w:lineRule="auto"/>
      <w:textAlignment w:val="baseline"/>
    </w:pPr>
    <w:rPr>
      <w:rFonts w:ascii="Times New Roman" w:eastAsia="Arial Unicode MS" w:hAnsi="Times New Roman" w:cs="Tahoma"/>
      <w:kern w:val="3"/>
      <w:sz w:val="24"/>
      <w:szCs w:val="24"/>
      <w:lang w:val="en-US" w:eastAsia="en-GB"/>
    </w:rPr>
  </w:style>
  <w:style w:type="paragraph" w:styleId="Pieddepage">
    <w:name w:val="footer"/>
    <w:basedOn w:val="Standard"/>
    <w:link w:val="PieddepageCar"/>
    <w:rsid w:val="00286AF6"/>
    <w:pPr>
      <w:suppressLineNumbers/>
      <w:tabs>
        <w:tab w:val="center" w:pos="4818"/>
        <w:tab w:val="right" w:pos="9637"/>
      </w:tabs>
    </w:pPr>
  </w:style>
  <w:style w:type="character" w:customStyle="1" w:styleId="PieddepageCar">
    <w:name w:val="Pied de page Car"/>
    <w:basedOn w:val="Policepardfaut"/>
    <w:link w:val="Pieddepage"/>
    <w:rsid w:val="00286AF6"/>
    <w:rPr>
      <w:rFonts w:ascii="Times New Roman" w:eastAsia="Arial Unicode MS" w:hAnsi="Times New Roman" w:cs="Tahoma"/>
      <w:kern w:val="3"/>
      <w:sz w:val="24"/>
      <w:szCs w:val="24"/>
      <w:lang w:val="en-US" w:eastAsia="en-GB"/>
    </w:rPr>
  </w:style>
  <w:style w:type="character" w:styleId="Lienhypertexte">
    <w:name w:val="Hyperlink"/>
    <w:basedOn w:val="Policepardfaut"/>
    <w:rsid w:val="00286AF6"/>
    <w:rPr>
      <w:color w:val="0563C1"/>
      <w:u w:val="single"/>
    </w:rPr>
  </w:style>
  <w:style w:type="character" w:styleId="Marquedecommentaire">
    <w:name w:val="annotation reference"/>
    <w:basedOn w:val="Policepardfaut"/>
    <w:uiPriority w:val="99"/>
    <w:semiHidden/>
    <w:unhideWhenUsed/>
    <w:rsid w:val="00674AF7"/>
    <w:rPr>
      <w:sz w:val="16"/>
      <w:szCs w:val="16"/>
    </w:rPr>
  </w:style>
  <w:style w:type="paragraph" w:styleId="Commentaire">
    <w:name w:val="annotation text"/>
    <w:basedOn w:val="Normal"/>
    <w:link w:val="CommentaireCar"/>
    <w:uiPriority w:val="99"/>
    <w:semiHidden/>
    <w:unhideWhenUsed/>
    <w:rsid w:val="00674AF7"/>
    <w:pPr>
      <w:spacing w:line="240" w:lineRule="auto"/>
    </w:pPr>
    <w:rPr>
      <w:sz w:val="20"/>
      <w:szCs w:val="20"/>
    </w:rPr>
  </w:style>
  <w:style w:type="character" w:customStyle="1" w:styleId="CommentaireCar">
    <w:name w:val="Commentaire Car"/>
    <w:basedOn w:val="Policepardfaut"/>
    <w:link w:val="Commentaire"/>
    <w:uiPriority w:val="99"/>
    <w:semiHidden/>
    <w:rsid w:val="00674AF7"/>
    <w:rPr>
      <w:rFonts w:ascii="Times New Roman" w:eastAsia="Arial Unicode MS" w:hAnsi="Times New Roman" w:cs="Tahoma"/>
      <w:kern w:val="3"/>
      <w:sz w:val="20"/>
      <w:szCs w:val="20"/>
      <w:lang w:val="nl-BE" w:eastAsia="en-GB"/>
    </w:rPr>
  </w:style>
  <w:style w:type="paragraph" w:styleId="Objetducommentaire">
    <w:name w:val="annotation subject"/>
    <w:basedOn w:val="Commentaire"/>
    <w:next w:val="Commentaire"/>
    <w:link w:val="ObjetducommentaireCar"/>
    <w:uiPriority w:val="99"/>
    <w:semiHidden/>
    <w:unhideWhenUsed/>
    <w:rsid w:val="00674AF7"/>
    <w:rPr>
      <w:b/>
      <w:bCs/>
    </w:rPr>
  </w:style>
  <w:style w:type="character" w:customStyle="1" w:styleId="ObjetducommentaireCar">
    <w:name w:val="Objet du commentaire Car"/>
    <w:basedOn w:val="CommentaireCar"/>
    <w:link w:val="Objetducommentaire"/>
    <w:uiPriority w:val="99"/>
    <w:semiHidden/>
    <w:rsid w:val="00674AF7"/>
    <w:rPr>
      <w:rFonts w:ascii="Times New Roman" w:eastAsia="Arial Unicode MS" w:hAnsi="Times New Roman" w:cs="Tahoma"/>
      <w:b/>
      <w:bCs/>
      <w:kern w:val="3"/>
      <w:sz w:val="20"/>
      <w:szCs w:val="20"/>
      <w:lang w:val="nl-BE" w:eastAsia="en-GB"/>
    </w:rPr>
  </w:style>
  <w:style w:type="paragraph" w:styleId="En-tte">
    <w:name w:val="header"/>
    <w:basedOn w:val="Normal"/>
    <w:link w:val="En-tteCar"/>
    <w:uiPriority w:val="99"/>
    <w:unhideWhenUsed/>
    <w:rsid w:val="00D22AE9"/>
    <w:pPr>
      <w:tabs>
        <w:tab w:val="center" w:pos="4513"/>
        <w:tab w:val="right" w:pos="9026"/>
      </w:tabs>
      <w:spacing w:after="0" w:line="240" w:lineRule="auto"/>
    </w:pPr>
  </w:style>
  <w:style w:type="character" w:customStyle="1" w:styleId="En-tteCar">
    <w:name w:val="En-tête Car"/>
    <w:basedOn w:val="Policepardfaut"/>
    <w:link w:val="En-tte"/>
    <w:uiPriority w:val="99"/>
    <w:rsid w:val="00D22AE9"/>
    <w:rPr>
      <w:rFonts w:ascii="Times New Roman" w:eastAsia="Arial Unicode MS" w:hAnsi="Times New Roman" w:cs="Tahoma"/>
      <w:kern w:val="3"/>
      <w:lang w:val="nl-BE" w:eastAsia="en-GB"/>
    </w:rPr>
  </w:style>
  <w:style w:type="paragraph" w:styleId="Rvision">
    <w:name w:val="Revision"/>
    <w:hidden/>
    <w:uiPriority w:val="99"/>
    <w:semiHidden/>
    <w:rsid w:val="00EF212A"/>
    <w:pPr>
      <w:spacing w:after="0" w:line="240" w:lineRule="auto"/>
    </w:pPr>
    <w:rPr>
      <w:rFonts w:ascii="Times New Roman" w:eastAsia="Arial Unicode MS" w:hAnsi="Times New Roman" w:cs="Tahoma"/>
      <w:kern w:val="3"/>
      <w:lang w:val="nl-BE" w:eastAsia="en-GB"/>
    </w:rPr>
  </w:style>
  <w:style w:type="paragraph" w:styleId="NormalWeb">
    <w:name w:val="Normal (Web)"/>
    <w:basedOn w:val="Normal"/>
    <w:uiPriority w:val="99"/>
    <w:semiHidden/>
    <w:unhideWhenUsed/>
    <w:rsid w:val="009300E8"/>
    <w:rPr>
      <w:rFonts w:cs="Times New Roman"/>
      <w:sz w:val="24"/>
      <w:szCs w:val="24"/>
    </w:rPr>
  </w:style>
  <w:style w:type="character" w:styleId="Mentionnonrsolue">
    <w:name w:val="Unresolved Mention"/>
    <w:basedOn w:val="Policepardfaut"/>
    <w:uiPriority w:val="99"/>
    <w:semiHidden/>
    <w:unhideWhenUsed/>
    <w:rsid w:val="00930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173855">
      <w:bodyDiv w:val="1"/>
      <w:marLeft w:val="0"/>
      <w:marRight w:val="0"/>
      <w:marTop w:val="0"/>
      <w:marBottom w:val="0"/>
      <w:divBdr>
        <w:top w:val="none" w:sz="0" w:space="0" w:color="auto"/>
        <w:left w:val="none" w:sz="0" w:space="0" w:color="auto"/>
        <w:bottom w:val="none" w:sz="0" w:space="0" w:color="auto"/>
        <w:right w:val="none" w:sz="0" w:space="0" w:color="auto"/>
      </w:divBdr>
    </w:div>
    <w:div w:id="1596671276">
      <w:bodyDiv w:val="1"/>
      <w:marLeft w:val="0"/>
      <w:marRight w:val="0"/>
      <w:marTop w:val="0"/>
      <w:marBottom w:val="0"/>
      <w:divBdr>
        <w:top w:val="none" w:sz="0" w:space="0" w:color="auto"/>
        <w:left w:val="none" w:sz="0" w:space="0" w:color="auto"/>
        <w:bottom w:val="none" w:sz="0" w:space="0" w:color="auto"/>
        <w:right w:val="none" w:sz="0" w:space="0" w:color="auto"/>
      </w:divBdr>
    </w:div>
    <w:div w:id="1605306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d.conciliation.tefb@just.fgov.b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2327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Federal Justice Belgium</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Ferbus Jonathan</dc:creator>
  <cp:keywords/>
  <dc:description/>
  <cp:lastModifiedBy>Coulon Anne-Céline</cp:lastModifiedBy>
  <cp:revision>2</cp:revision>
  <dcterms:created xsi:type="dcterms:W3CDTF">2023-09-21T12:02:00Z</dcterms:created>
  <dcterms:modified xsi:type="dcterms:W3CDTF">2025-12-30T11:15:00Z</dcterms:modified>
</cp:coreProperties>
</file>