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BAA4" w14:textId="77777777" w:rsidR="00F82B56" w:rsidRDefault="00F82B56" w:rsidP="00F82B56">
      <w:pPr>
        <w:spacing w:after="0" w:line="240" w:lineRule="auto"/>
        <w:jc w:val="center"/>
        <w:rPr>
          <w:b/>
          <w:sz w:val="24"/>
          <w:szCs w:val="24"/>
          <w:u w:val="single"/>
          <w:lang w:val="fr-FR"/>
        </w:rPr>
      </w:pPr>
      <w:r>
        <w:rPr>
          <w:b/>
          <w:sz w:val="24"/>
          <w:szCs w:val="24"/>
          <w:u w:val="single"/>
          <w:lang w:val="fr-FR"/>
        </w:rPr>
        <w:t>RESUME SUCCINCT DU LITIGE</w:t>
      </w:r>
    </w:p>
    <w:p w14:paraId="4445154C" w14:textId="77777777" w:rsidR="00F82B56" w:rsidRDefault="00F82B56" w:rsidP="00F82B56">
      <w:pPr>
        <w:spacing w:after="0" w:line="240" w:lineRule="auto"/>
        <w:jc w:val="both"/>
        <w:rPr>
          <w:rFonts w:ascii="Calibri" w:hAnsi="Calibri" w:cs="Calibri"/>
          <w:sz w:val="20"/>
          <w:szCs w:val="20"/>
          <w:lang w:val="fr-FR"/>
        </w:rPr>
      </w:pPr>
    </w:p>
    <w:p w14:paraId="294ED7DB" w14:textId="77777777" w:rsidR="00F82B56" w:rsidRPr="00F82B56" w:rsidRDefault="00F82B56" w:rsidP="00F82B56">
      <w:pPr>
        <w:spacing w:after="0" w:line="240" w:lineRule="auto"/>
        <w:jc w:val="both"/>
        <w:rPr>
          <w:lang w:val="fr-BE"/>
        </w:rPr>
      </w:pPr>
      <w:r>
        <w:rPr>
          <w:rFonts w:ascii="Calibri" w:hAnsi="Calibri" w:cs="Calibri"/>
          <w:sz w:val="20"/>
          <w:szCs w:val="20"/>
          <w:lang w:val="fr-FR"/>
        </w:rPr>
        <w:t xml:space="preserve">En vue de préparer l’audience de conciliation, dont l’esprit est bien entendu très différent de celui d’une audience de plaidoirie, nous demandons </w:t>
      </w:r>
      <w:r>
        <w:rPr>
          <w:rFonts w:ascii="Calibri" w:hAnsi="Calibri" w:cs="Calibri"/>
          <w:sz w:val="20"/>
          <w:szCs w:val="20"/>
          <w:u w:val="single"/>
          <w:lang w:val="fr-FR"/>
        </w:rPr>
        <w:t>aux parties</w:t>
      </w:r>
      <w:r>
        <w:rPr>
          <w:rFonts w:ascii="Calibri" w:hAnsi="Calibri" w:cs="Calibri"/>
          <w:sz w:val="20"/>
          <w:szCs w:val="20"/>
          <w:lang w:val="fr-FR"/>
        </w:rPr>
        <w:t xml:space="preserve"> (il est préférable que l’avocat assiste mais ne tienne pas la plume) de bien vouloir faire un résumé succinct du litige (maximum 2 pages) en répondant en « je » aux questions suivantes :</w:t>
      </w:r>
    </w:p>
    <w:p w14:paraId="50BBBED4" w14:textId="77777777" w:rsidR="00F82B56" w:rsidRDefault="00F82B56" w:rsidP="00F82B56">
      <w:pPr>
        <w:spacing w:after="0" w:line="240" w:lineRule="auto"/>
        <w:jc w:val="both"/>
        <w:rPr>
          <w:rFonts w:ascii="Calibri" w:hAnsi="Calibri" w:cs="Calibri"/>
          <w:lang w:val="fr-BE"/>
        </w:rPr>
      </w:pPr>
    </w:p>
    <w:p w14:paraId="4D94B5CA" w14:textId="77777777" w:rsidR="00F82B56" w:rsidRDefault="00F82B56" w:rsidP="00F82B56">
      <w:pPr>
        <w:pStyle w:val="Paragraphedeliste"/>
        <w:numPr>
          <w:ilvl w:val="0"/>
          <w:numId w:val="1"/>
        </w:numPr>
        <w:spacing w:after="0"/>
        <w:rPr>
          <w:rFonts w:cs="Calibri"/>
          <w:sz w:val="20"/>
          <w:szCs w:val="20"/>
          <w:lang w:val="fr-FR"/>
        </w:rPr>
      </w:pPr>
      <w:r>
        <w:rPr>
          <w:rFonts w:cs="Calibri"/>
          <w:sz w:val="20"/>
          <w:szCs w:val="20"/>
          <w:lang w:val="fr-FR"/>
        </w:rPr>
        <w:t>De quoi s’agit-il ?</w:t>
      </w:r>
    </w:p>
    <w:p w14:paraId="5D0EDA00" w14:textId="77777777" w:rsidR="00F82B56" w:rsidRDefault="00F82B56" w:rsidP="00F82B56">
      <w:pPr>
        <w:pStyle w:val="Paragraphedeliste"/>
        <w:numPr>
          <w:ilvl w:val="0"/>
          <w:numId w:val="1"/>
        </w:numPr>
        <w:spacing w:after="0"/>
        <w:rPr>
          <w:rFonts w:cs="Calibri"/>
          <w:sz w:val="20"/>
          <w:szCs w:val="20"/>
          <w:lang w:val="fr-FR"/>
        </w:rPr>
      </w:pPr>
      <w:r>
        <w:rPr>
          <w:rFonts w:cs="Calibri"/>
          <w:sz w:val="20"/>
          <w:szCs w:val="20"/>
          <w:lang w:val="fr-FR"/>
        </w:rPr>
        <w:t>Qu’est-ce qui est important pour vous ?</w:t>
      </w:r>
    </w:p>
    <w:p w14:paraId="1DCE271E" w14:textId="77777777" w:rsidR="00F82B56" w:rsidRDefault="00F82B56" w:rsidP="00F82B56">
      <w:pPr>
        <w:pStyle w:val="Paragraphedeliste"/>
        <w:numPr>
          <w:ilvl w:val="0"/>
          <w:numId w:val="1"/>
        </w:numPr>
        <w:spacing w:after="0"/>
        <w:rPr>
          <w:rFonts w:cs="Calibri"/>
          <w:sz w:val="20"/>
          <w:szCs w:val="20"/>
          <w:lang w:val="fr-FR"/>
        </w:rPr>
      </w:pPr>
      <w:r>
        <w:rPr>
          <w:rFonts w:cs="Calibri"/>
          <w:sz w:val="20"/>
          <w:szCs w:val="20"/>
          <w:lang w:val="fr-FR"/>
        </w:rPr>
        <w:t>Quelles sont, selon vous, les raisons pour lesquelles l’autre partie n’est pas d’accord ?</w:t>
      </w:r>
    </w:p>
    <w:p w14:paraId="08BF59B5" w14:textId="77777777" w:rsidR="00F82B56" w:rsidRDefault="00F82B56" w:rsidP="00F82B56">
      <w:pPr>
        <w:pStyle w:val="Paragraphedeliste"/>
        <w:numPr>
          <w:ilvl w:val="0"/>
          <w:numId w:val="1"/>
        </w:numPr>
        <w:spacing w:after="0"/>
        <w:rPr>
          <w:rFonts w:cs="Calibri"/>
          <w:sz w:val="20"/>
          <w:szCs w:val="20"/>
          <w:lang w:val="fr-FR"/>
        </w:rPr>
      </w:pPr>
      <w:r>
        <w:rPr>
          <w:rFonts w:cs="Calibri"/>
          <w:sz w:val="20"/>
          <w:szCs w:val="20"/>
          <w:lang w:val="fr-FR"/>
        </w:rPr>
        <w:t>Quelles sont les propositions que vous êtes prêt(e) à faire/accepter pour éviter le procès ?</w:t>
      </w:r>
    </w:p>
    <w:p w14:paraId="2FE123E3" w14:textId="77777777" w:rsidR="00F82B56" w:rsidRDefault="00F82B56" w:rsidP="00F82B56">
      <w:pPr>
        <w:spacing w:after="0" w:line="240" w:lineRule="auto"/>
        <w:jc w:val="both"/>
        <w:rPr>
          <w:rFonts w:ascii="Calibri" w:hAnsi="Calibri" w:cs="Calibri"/>
          <w:sz w:val="20"/>
          <w:szCs w:val="20"/>
          <w:lang w:val="fr-FR"/>
        </w:rPr>
      </w:pPr>
    </w:p>
    <w:p w14:paraId="6B2A789B" w14:textId="77777777" w:rsidR="00F82B56" w:rsidRPr="00F82B56" w:rsidRDefault="00F82B56" w:rsidP="00F82B56">
      <w:pPr>
        <w:spacing w:after="0" w:line="240" w:lineRule="auto"/>
        <w:jc w:val="both"/>
        <w:rPr>
          <w:lang w:val="fr-BE"/>
        </w:rPr>
      </w:pPr>
      <w:r>
        <w:rPr>
          <w:rFonts w:ascii="Calibri" w:hAnsi="Calibri" w:cs="Calibri"/>
          <w:sz w:val="20"/>
          <w:szCs w:val="20"/>
          <w:lang w:val="fr-FR"/>
        </w:rPr>
        <w:t xml:space="preserve">Ce document est </w:t>
      </w:r>
      <w:r>
        <w:rPr>
          <w:rFonts w:ascii="Calibri" w:hAnsi="Calibri" w:cs="Calibri"/>
          <w:sz w:val="20"/>
          <w:szCs w:val="20"/>
          <w:u w:val="single"/>
          <w:lang w:val="fr-FR"/>
        </w:rPr>
        <w:t>confidentiel</w:t>
      </w:r>
      <w:r>
        <w:rPr>
          <w:rFonts w:ascii="Calibri" w:hAnsi="Calibri" w:cs="Calibri"/>
          <w:sz w:val="20"/>
          <w:szCs w:val="20"/>
          <w:lang w:val="fr-FR"/>
        </w:rPr>
        <w:t>. Il doit être adressé par courriel à la chambre de règlement amiable (</w:t>
      </w:r>
      <w:hyperlink r:id="rId5" w:history="1">
        <w:r>
          <w:rPr>
            <w:rStyle w:val="Lienhypertexte"/>
            <w:rFonts w:ascii="Calibri" w:hAnsi="Calibri" w:cs="Calibri"/>
            <w:sz w:val="20"/>
            <w:szCs w:val="20"/>
            <w:lang w:val="fr-FR"/>
          </w:rPr>
          <w:t>cra.tefb@just.fgov.be</w:t>
        </w:r>
      </w:hyperlink>
      <w:r>
        <w:rPr>
          <w:rFonts w:ascii="Calibri" w:hAnsi="Calibri" w:cs="Calibri"/>
          <w:sz w:val="20"/>
          <w:szCs w:val="20"/>
          <w:lang w:val="fr-FR"/>
        </w:rPr>
        <w:t xml:space="preserve">) au plus tard une semaine avant l’audience de conciliation. Il ne sera pas joint au dossier de procédure et sera </w:t>
      </w:r>
      <w:r>
        <w:rPr>
          <w:rFonts w:ascii="Calibri" w:hAnsi="Calibri" w:cs="Calibri"/>
          <w:sz w:val="20"/>
          <w:szCs w:val="20"/>
          <w:u w:val="single"/>
          <w:lang w:val="fr-FR"/>
        </w:rPr>
        <w:t>rendu aux parties ou détruit</w:t>
      </w:r>
      <w:r>
        <w:rPr>
          <w:rFonts w:ascii="Calibri" w:hAnsi="Calibri" w:cs="Calibri"/>
          <w:sz w:val="20"/>
          <w:szCs w:val="20"/>
          <w:lang w:val="fr-FR"/>
        </w:rPr>
        <w:t xml:space="preserve"> à l’issue de l’audience de conciliation. Il ne sera </w:t>
      </w:r>
      <w:r>
        <w:rPr>
          <w:rFonts w:ascii="Calibri" w:hAnsi="Calibri" w:cs="Calibri"/>
          <w:sz w:val="20"/>
          <w:szCs w:val="20"/>
          <w:u w:val="single"/>
          <w:lang w:val="fr-FR"/>
        </w:rPr>
        <w:t>lu que par les juges conciliateurs</w:t>
      </w:r>
      <w:r>
        <w:rPr>
          <w:rFonts w:ascii="Calibri" w:hAnsi="Calibri" w:cs="Calibri"/>
          <w:sz w:val="20"/>
          <w:szCs w:val="20"/>
          <w:lang w:val="fr-FR"/>
        </w:rPr>
        <w:t xml:space="preserve"> qui ne connaitront en aucun cas du fond de l’affaire si la conciliation devait ne pas aboutir à un accord global. </w:t>
      </w:r>
    </w:p>
    <w:p w14:paraId="5761B48A" w14:textId="77777777" w:rsidR="00F82B56" w:rsidRDefault="00F82B56" w:rsidP="00F82B56">
      <w:pPr>
        <w:spacing w:after="0" w:line="240" w:lineRule="auto"/>
        <w:jc w:val="both"/>
        <w:rPr>
          <w:rFonts w:ascii="Calibri" w:hAnsi="Calibri" w:cs="Calibri"/>
          <w:sz w:val="20"/>
          <w:szCs w:val="20"/>
          <w:lang w:val="fr-FR"/>
        </w:rPr>
      </w:pPr>
    </w:p>
    <w:p w14:paraId="5A57F111" w14:textId="77777777" w:rsidR="00F82B56" w:rsidRDefault="00F82B56" w:rsidP="00F82B56">
      <w:pPr>
        <w:jc w:val="both"/>
        <w:rPr>
          <w:rFonts w:ascii="Calibri" w:hAnsi="Calibri" w:cs="Calibri"/>
          <w:b/>
          <w:sz w:val="20"/>
          <w:szCs w:val="20"/>
          <w:lang w:val="fr-FR"/>
        </w:rPr>
      </w:pPr>
      <w:r>
        <w:rPr>
          <w:rFonts w:ascii="Calibri" w:hAnsi="Calibri" w:cs="Calibri"/>
          <w:b/>
          <w:sz w:val="20"/>
          <w:szCs w:val="20"/>
          <w:lang w:val="fr-FR"/>
        </w:rPr>
        <w:t>ATTENTION : si vous décidez d’adresser ce document en copie aux autres parties qui ne se sont pas encore engagées sur la confidentialité, son caractère confidentiel ne peut plus être garanti. Si vous décidez de déposer ce document via e-</w:t>
      </w:r>
      <w:proofErr w:type="spellStart"/>
      <w:r>
        <w:rPr>
          <w:rFonts w:ascii="Calibri" w:hAnsi="Calibri" w:cs="Calibri"/>
          <w:b/>
          <w:sz w:val="20"/>
          <w:szCs w:val="20"/>
          <w:lang w:val="fr-FR"/>
        </w:rPr>
        <w:t>deposit</w:t>
      </w:r>
      <w:proofErr w:type="spellEnd"/>
      <w:r>
        <w:rPr>
          <w:rFonts w:ascii="Calibri" w:hAnsi="Calibri" w:cs="Calibri"/>
          <w:b/>
          <w:sz w:val="20"/>
          <w:szCs w:val="20"/>
          <w:lang w:val="fr-FR"/>
        </w:rPr>
        <w:t>, il sera automatiquement joint au dossier de procédure et ne sera donc plus confidentiel.</w:t>
      </w:r>
    </w:p>
    <w:p w14:paraId="7AC7F855" w14:textId="77777777" w:rsidR="00F82B56" w:rsidRDefault="00F82B56" w:rsidP="00F82B56">
      <w:pPr>
        <w:jc w:val="both"/>
      </w:pPr>
      <w:r>
        <w:rPr>
          <w:lang w:val="fr-BE"/>
        </w:rPr>
        <w:t>…………………………………………………………………………………………………………………………………………………………………………………………………………………………………………………………………………………………………………………………………………………………………………………………………………………………………………………………………………………………………………………………………………………………………………………………………………………………………………………………………………………………………………………………………………………………………………………………………………………………………………………………………………………………………………………………………………………………………………………………………………………………………………………………………………………………………………………………………………………………………………………………………………………………………………………………………………………………………………………………………………………………………………………………………………………………………………………………………………………………………………………………………………………………………………………………………………………………………………………………………………………………………………………………………………………………………………………………………………………………………………………………………………………………………………………………………………………………………………………………………………………………………………………………………………………………………………………………………………………………………………………………………………………………………………………………………………………………………………………………………………………………………………………………………………………………………………………………………………………………………………………………………………………………………………………………………………………………………………………………………………………………………………………………………………………………………………………………………………………………………………………………………………………………………………………………………………………………</w:t>
      </w:r>
    </w:p>
    <w:p w14:paraId="3A76978C" w14:textId="77777777" w:rsidR="00C908D9" w:rsidRDefault="00C908D9"/>
    <w:sectPr w:rsidR="00C908D9">
      <w:headerReference w:type="default" r:id="rId6"/>
      <w:footerReference w:type="default" r:id="rId7"/>
      <w:pgSz w:w="11906" w:h="16838"/>
      <w:pgMar w:top="720" w:right="1134" w:bottom="1135" w:left="1701" w:header="720" w:footer="25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8F2" w14:textId="77777777" w:rsidR="009C3312" w:rsidRDefault="00F82B56">
    <w:pPr>
      <w:spacing w:after="0" w:line="240" w:lineRule="auto"/>
      <w:ind w:right="15"/>
      <w:rPr>
        <w:rFonts w:ascii="Calibri" w:hAnsi="Calibri"/>
        <w:sz w:val="16"/>
        <w:szCs w:val="16"/>
      </w:rPr>
    </w:pPr>
  </w:p>
  <w:p w14:paraId="57BA760D" w14:textId="77777777" w:rsidR="009C3312" w:rsidRDefault="00F82B56">
    <w:pPr>
      <w:spacing w:after="0" w:line="240" w:lineRule="auto"/>
      <w:ind w:left="-600" w:right="15"/>
    </w:pPr>
  </w:p>
  <w:p w14:paraId="274FBE45" w14:textId="77777777" w:rsidR="009C3312" w:rsidRDefault="00F82B56">
    <w:pPr>
      <w:spacing w:after="0" w:line="240" w:lineRule="auto"/>
      <w:ind w:left="-585" w:right="15"/>
    </w:pPr>
    <w:r>
      <w:rPr>
        <w:noProof/>
        <w:lang w:val="en-GB"/>
      </w:rPr>
      <w:drawing>
        <wp:anchor distT="0" distB="0" distL="114300" distR="114300" simplePos="0" relativeHeight="251659264" behindDoc="0" locked="0" layoutInCell="1" allowOverlap="1" wp14:anchorId="224D58B7" wp14:editId="0C5118EF">
          <wp:simplePos x="0" y="0"/>
          <wp:positionH relativeFrom="column">
            <wp:posOffset>0</wp:posOffset>
          </wp:positionH>
          <wp:positionV relativeFrom="line">
            <wp:posOffset>0</wp:posOffset>
          </wp:positionV>
          <wp:extent cx="3455609" cy="18379"/>
          <wp:effectExtent l="0" t="0" r="0" b="0"/>
          <wp:wrapTopAndBottom/>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55609" cy="18379"/>
                  </a:xfrm>
                  <a:prstGeom prst="rect">
                    <a:avLst/>
                  </a:prstGeom>
                  <a:noFill/>
                  <a:ln>
                    <a:noFill/>
                    <a:prstDash/>
                  </a:ln>
                </pic:spPr>
              </pic:pic>
            </a:graphicData>
          </a:graphic>
        </wp:anchor>
      </w:drawing>
    </w:r>
  </w:p>
  <w:p w14:paraId="394325F9" w14:textId="77777777" w:rsidR="009C3312" w:rsidRDefault="00F82B56">
    <w:pPr>
      <w:spacing w:after="0" w:line="240" w:lineRule="auto"/>
      <w:ind w:left="-585" w:right="15"/>
      <w:rPr>
        <w:rFonts w:ascii="Calibri" w:hAnsi="Calibri" w:cs="Calibri"/>
        <w:sz w:val="16"/>
        <w:szCs w:val="16"/>
        <w:lang w:val="fr-FR"/>
      </w:rPr>
    </w:pPr>
    <w:r>
      <w:rPr>
        <w:rFonts w:ascii="Calibri" w:hAnsi="Calibri" w:cs="Calibri"/>
        <w:sz w:val="16"/>
        <w:szCs w:val="16"/>
        <w:lang w:val="fr-FR"/>
      </w:rPr>
      <w:t>ADRESSE: boulevard de Waterloo, 70, 1000 Bruxelles</w:t>
    </w:r>
    <w:r>
      <w:rPr>
        <w:rFonts w:ascii="Calibri" w:hAnsi="Calibri" w:cs="Calibri"/>
        <w:sz w:val="16"/>
        <w:szCs w:val="16"/>
        <w:lang w:val="fr-FR"/>
      </w:rPr>
      <w:tab/>
    </w:r>
  </w:p>
  <w:p w14:paraId="6014912E" w14:textId="77777777" w:rsidR="009C3312" w:rsidRDefault="00F82B56">
    <w:pPr>
      <w:pStyle w:val="Pieddepage"/>
      <w:tabs>
        <w:tab w:val="clear" w:pos="4818"/>
        <w:tab w:val="center" w:pos="4662"/>
        <w:tab w:val="right" w:pos="9342"/>
      </w:tabs>
      <w:ind w:left="-585" w:right="15"/>
      <w:rPr>
        <w:rFonts w:ascii="Calibri" w:hAnsi="Calibri" w:cs="Calibri"/>
        <w:sz w:val="16"/>
        <w:szCs w:val="16"/>
        <w:lang w:val="fr-BE"/>
      </w:rPr>
    </w:pPr>
    <w:r>
      <w:rPr>
        <w:rFonts w:ascii="Calibri" w:hAnsi="Calibri" w:cs="Calibri"/>
        <w:sz w:val="16"/>
        <w:szCs w:val="16"/>
        <w:lang w:val="fr-BE"/>
      </w:rPr>
      <w:t xml:space="preserve">WEBSITE: </w:t>
    </w:r>
    <w:r>
      <w:rPr>
        <w:rFonts w:ascii="Calibri" w:hAnsi="Calibri" w:cs="Calibri"/>
        <w:sz w:val="16"/>
        <w:szCs w:val="16"/>
        <w:lang w:val="fr-BE"/>
      </w:rPr>
      <w:t>https://www.tribunaux-rechtbanken.be/fr</w:t>
    </w:r>
  </w:p>
  <w:p w14:paraId="101275BE" w14:textId="77777777" w:rsidR="009C3312" w:rsidRPr="00F82B56" w:rsidRDefault="00F82B56">
    <w:pPr>
      <w:spacing w:after="0" w:line="240" w:lineRule="auto"/>
      <w:ind w:left="-585" w:right="15"/>
      <w:rPr>
        <w:lang w:val="fr-BE"/>
      </w:rPr>
    </w:pPr>
    <w:r>
      <w:rPr>
        <w:rFonts w:ascii="Calibri" w:hAnsi="Calibri" w:cs="Calibri"/>
        <w:kern w:val="0"/>
        <w:sz w:val="16"/>
        <w:szCs w:val="16"/>
        <w:lang w:val="fr-FR"/>
      </w:rPr>
      <w:t>HEURES D’OUVERTURE: de 8h30 à 12h30 et de 13h30 à 16h00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C8F1" w14:textId="77777777" w:rsidR="009C3312" w:rsidRDefault="00F82B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5708C"/>
    <w:multiLevelType w:val="multilevel"/>
    <w:tmpl w:val="1A6AD5B2"/>
    <w:lvl w:ilvl="0">
      <w:start w:val="1"/>
      <w:numFmt w:val="decimal"/>
      <w:lvlText w:val="%1."/>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0686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56"/>
    <w:rsid w:val="00470BDA"/>
    <w:rsid w:val="00976EAA"/>
    <w:rsid w:val="00B76237"/>
    <w:rsid w:val="00C908D9"/>
    <w:rsid w:val="00F82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8146"/>
  <w15:chartTrackingRefBased/>
  <w15:docId w15:val="{85B4A9DC-B014-4555-9892-ADD47E02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B56"/>
    <w:pPr>
      <w:widowControl w:val="0"/>
      <w:suppressAutoHyphens/>
      <w:autoSpaceDN w:val="0"/>
      <w:spacing w:after="200" w:line="276" w:lineRule="auto"/>
      <w:textAlignment w:val="baseline"/>
    </w:pPr>
    <w:rPr>
      <w:rFonts w:ascii="Times New Roman" w:eastAsia="Arial Unicode MS" w:hAnsi="Times New Roman" w:cs="Tahoma"/>
      <w:kern w:val="3"/>
      <w:lang w:val="nl-BE"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F82B56"/>
    <w:pPr>
      <w:suppressLineNumbers/>
      <w:tabs>
        <w:tab w:val="center" w:pos="4818"/>
        <w:tab w:val="right" w:pos="9637"/>
      </w:tabs>
      <w:spacing w:after="0" w:line="240" w:lineRule="auto"/>
    </w:pPr>
    <w:rPr>
      <w:sz w:val="24"/>
      <w:szCs w:val="24"/>
      <w:lang w:val="en-US"/>
    </w:rPr>
  </w:style>
  <w:style w:type="character" w:customStyle="1" w:styleId="PieddepageCar">
    <w:name w:val="Pied de page Car"/>
    <w:basedOn w:val="Policepardfaut"/>
    <w:link w:val="Pieddepage"/>
    <w:rsid w:val="00F82B56"/>
    <w:rPr>
      <w:rFonts w:ascii="Times New Roman" w:eastAsia="Arial Unicode MS" w:hAnsi="Times New Roman" w:cs="Tahoma"/>
      <w:kern w:val="3"/>
      <w:sz w:val="24"/>
      <w:szCs w:val="24"/>
      <w:lang w:val="en-US" w:eastAsia="en-GB"/>
    </w:rPr>
  </w:style>
  <w:style w:type="paragraph" w:styleId="En-tte">
    <w:name w:val="header"/>
    <w:basedOn w:val="Normal"/>
    <w:link w:val="En-tteCar"/>
    <w:rsid w:val="00F82B56"/>
    <w:pPr>
      <w:suppressLineNumbers/>
      <w:tabs>
        <w:tab w:val="center" w:pos="4818"/>
        <w:tab w:val="right" w:pos="9637"/>
      </w:tabs>
      <w:spacing w:after="0" w:line="240" w:lineRule="auto"/>
    </w:pPr>
    <w:rPr>
      <w:sz w:val="24"/>
      <w:szCs w:val="24"/>
      <w:lang w:val="en-US"/>
    </w:rPr>
  </w:style>
  <w:style w:type="character" w:customStyle="1" w:styleId="En-tteCar">
    <w:name w:val="En-tête Car"/>
    <w:basedOn w:val="Policepardfaut"/>
    <w:link w:val="En-tte"/>
    <w:rsid w:val="00F82B56"/>
    <w:rPr>
      <w:rFonts w:ascii="Times New Roman" w:eastAsia="Arial Unicode MS" w:hAnsi="Times New Roman" w:cs="Tahoma"/>
      <w:kern w:val="3"/>
      <w:sz w:val="24"/>
      <w:szCs w:val="24"/>
      <w:lang w:val="en-US" w:eastAsia="en-GB"/>
    </w:rPr>
  </w:style>
  <w:style w:type="paragraph" w:styleId="Paragraphedeliste">
    <w:name w:val="List Paragraph"/>
    <w:basedOn w:val="Normal"/>
    <w:rsid w:val="00F82B56"/>
    <w:pPr>
      <w:widowControl/>
      <w:suppressAutoHyphens w:val="0"/>
      <w:spacing w:after="40" w:line="240" w:lineRule="auto"/>
      <w:ind w:left="720"/>
      <w:jc w:val="both"/>
      <w:textAlignment w:val="auto"/>
    </w:pPr>
    <w:rPr>
      <w:rFonts w:ascii="Calibri" w:eastAsia="Calibri" w:hAnsi="Calibri" w:cs="Times New Roman"/>
      <w:kern w:val="0"/>
      <w:lang w:val="en-GB" w:eastAsia="en-US"/>
    </w:rPr>
  </w:style>
  <w:style w:type="character" w:styleId="Lienhypertexte">
    <w:name w:val="Hyperlink"/>
    <w:basedOn w:val="Policepardfaut"/>
    <w:rsid w:val="00F82B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ra.tefb@just.fgov.b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2144</Characters>
  <Application>Microsoft Office Word</Application>
  <DocSecurity>0</DocSecurity>
  <Lines>17</Lines>
  <Paragraphs>5</Paragraphs>
  <ScaleCrop>false</ScaleCrop>
  <Company>Federal Justice Belgium</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Ferbus Jonathan</dc:creator>
  <cp:keywords/>
  <dc:description/>
  <cp:lastModifiedBy>Ferbus Jonathan</cp:lastModifiedBy>
  <cp:revision>1</cp:revision>
  <dcterms:created xsi:type="dcterms:W3CDTF">2023-06-02T07:43:00Z</dcterms:created>
  <dcterms:modified xsi:type="dcterms:W3CDTF">2023-06-02T07:43:00Z</dcterms:modified>
</cp:coreProperties>
</file>