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25DF" w14:textId="77777777" w:rsidR="00735EB8" w:rsidRPr="00F266E4" w:rsidRDefault="00735EB8" w:rsidP="003B3F57">
      <w:pPr>
        <w:pStyle w:val="Textebrut"/>
        <w:jc w:val="center"/>
        <w:rPr>
          <w:rFonts w:asciiTheme="minorHAnsi" w:hAnsiTheme="minorHAnsi" w:cstheme="minorHAnsi"/>
          <w:b/>
          <w:bCs/>
          <w:sz w:val="22"/>
          <w:szCs w:val="22"/>
          <w:lang w:val="fr-FR"/>
        </w:rPr>
      </w:pPr>
    </w:p>
    <w:p w14:paraId="2822A1D9" w14:textId="77777777" w:rsidR="00AC190F" w:rsidRDefault="00AC190F" w:rsidP="00AC190F">
      <w:pPr>
        <w:pStyle w:val="Textebrut"/>
        <w:jc w:val="center"/>
        <w:rPr>
          <w:rFonts w:asciiTheme="minorHAnsi" w:hAnsiTheme="minorHAnsi" w:cstheme="minorHAnsi"/>
          <w:b/>
          <w:sz w:val="32"/>
          <w:szCs w:val="32"/>
          <w:u w:val="single"/>
        </w:rPr>
      </w:pPr>
      <w:r>
        <w:rPr>
          <w:rFonts w:asciiTheme="minorHAnsi" w:hAnsiTheme="minorHAnsi" w:cstheme="minorHAnsi"/>
          <w:b/>
          <w:sz w:val="32"/>
          <w:szCs w:val="32"/>
          <w:u w:val="single"/>
        </w:rPr>
        <w:t>Tribunal du Travail de Liège - Division Liège</w:t>
      </w:r>
    </w:p>
    <w:p w14:paraId="53A7C065" w14:textId="77777777" w:rsidR="00AC190F" w:rsidRDefault="00AC190F" w:rsidP="00AC190F">
      <w:pPr>
        <w:pStyle w:val="Textebrut"/>
        <w:rPr>
          <w:rFonts w:asciiTheme="minorHAnsi" w:hAnsiTheme="minorHAnsi" w:cstheme="minorHAnsi"/>
          <w:b/>
          <w:sz w:val="16"/>
          <w:szCs w:val="16"/>
        </w:rPr>
      </w:pPr>
    </w:p>
    <w:p w14:paraId="658CD63B" w14:textId="77777777" w:rsidR="00AC190F" w:rsidRDefault="00AC190F" w:rsidP="00AC190F">
      <w:pPr>
        <w:pStyle w:val="Textebrut"/>
        <w:jc w:val="center"/>
        <w:rPr>
          <w:rFonts w:asciiTheme="minorHAnsi" w:hAnsiTheme="minorHAnsi" w:cstheme="minorHAnsi"/>
          <w:b/>
          <w:sz w:val="32"/>
          <w:szCs w:val="32"/>
          <w:u w:val="single"/>
        </w:rPr>
      </w:pPr>
      <w:r>
        <w:rPr>
          <w:rFonts w:asciiTheme="minorHAnsi" w:hAnsiTheme="minorHAnsi" w:cstheme="minorHAnsi"/>
          <w:b/>
          <w:sz w:val="32"/>
          <w:szCs w:val="32"/>
          <w:u w:val="single"/>
        </w:rPr>
        <w:t>Ju</w:t>
      </w:r>
      <w:r w:rsidR="00EE1D44">
        <w:rPr>
          <w:rFonts w:asciiTheme="minorHAnsi" w:hAnsiTheme="minorHAnsi" w:cstheme="minorHAnsi"/>
          <w:b/>
          <w:sz w:val="32"/>
          <w:szCs w:val="32"/>
          <w:u w:val="single"/>
        </w:rPr>
        <w:t xml:space="preserve">gement de la Neuvième chambre </w:t>
      </w:r>
      <w:r>
        <w:rPr>
          <w:rFonts w:asciiTheme="minorHAnsi" w:hAnsiTheme="minorHAnsi" w:cstheme="minorHAnsi"/>
          <w:b/>
          <w:sz w:val="32"/>
          <w:szCs w:val="32"/>
          <w:u w:val="single"/>
        </w:rPr>
        <w:t xml:space="preserve">du </w:t>
      </w:r>
      <w:sdt>
        <w:sdtPr>
          <w:rPr>
            <w:rFonts w:asciiTheme="minorHAnsi" w:hAnsiTheme="minorHAnsi" w:cstheme="minorHAnsi"/>
            <w:b/>
            <w:sz w:val="32"/>
            <w:szCs w:val="32"/>
            <w:u w:val="single"/>
          </w:rPr>
          <w:id w:val="-143505522"/>
          <w:placeholder>
            <w:docPart w:val="076019E487E24B9489BDDF67E8295DD3"/>
          </w:placeholder>
          <w:date w:fullDate="2021-01-05T00:00:00Z">
            <w:dateFormat w:val="dd/MM/yyyy"/>
            <w:lid w:val="fr-BE"/>
            <w:storeMappedDataAs w:val="dateTime"/>
            <w:calendar w:val="gregorian"/>
          </w:date>
        </w:sdtPr>
        <w:sdtEndPr/>
        <w:sdtContent>
          <w:r w:rsidR="00EE1D44">
            <w:rPr>
              <w:rFonts w:asciiTheme="minorHAnsi" w:hAnsiTheme="minorHAnsi" w:cstheme="minorHAnsi"/>
              <w:b/>
              <w:sz w:val="32"/>
              <w:szCs w:val="32"/>
              <w:u w:val="single"/>
            </w:rPr>
            <w:t>05/01/2021</w:t>
          </w:r>
        </w:sdtContent>
      </w:sdt>
    </w:p>
    <w:p w14:paraId="670372B8" w14:textId="77777777" w:rsidR="00D503CB" w:rsidRPr="00F266E4" w:rsidRDefault="00D503CB" w:rsidP="003B3F57">
      <w:pPr>
        <w:pStyle w:val="Textebrut"/>
        <w:jc w:val="center"/>
        <w:rPr>
          <w:rFonts w:asciiTheme="minorHAnsi" w:hAnsiTheme="minorHAnsi" w:cstheme="minorHAnsi"/>
          <w:b/>
          <w:sz w:val="22"/>
          <w:szCs w:val="22"/>
          <w:u w:val="single"/>
        </w:rPr>
      </w:pPr>
    </w:p>
    <w:p w14:paraId="0A54DC28" w14:textId="77777777" w:rsidR="001636D7" w:rsidRPr="00B9447B" w:rsidRDefault="001636D7" w:rsidP="00D503CB">
      <w:pPr>
        <w:pBdr>
          <w:top w:val="single" w:sz="4" w:space="1" w:color="auto"/>
        </w:pBdr>
        <w:rPr>
          <w:rFonts w:asciiTheme="minorHAnsi" w:hAnsiTheme="minorHAnsi" w:cstheme="minorHAnsi"/>
          <w:b/>
          <w:bCs/>
          <w:color w:val="000000" w:themeColor="text1"/>
          <w:u w:val="single"/>
          <w:lang w:val="fr-FR" w:bidi="fr-BE"/>
        </w:rPr>
      </w:pPr>
    </w:p>
    <w:p w14:paraId="748E9FCD" w14:textId="77777777" w:rsidR="00415F7A" w:rsidRPr="00E805ED" w:rsidRDefault="00415F7A" w:rsidP="00415F7A">
      <w:pPr>
        <w:pBdr>
          <w:top w:val="single" w:sz="4" w:space="1" w:color="auto"/>
        </w:pBdr>
        <w:rPr>
          <w:rFonts w:asciiTheme="minorHAnsi" w:hAnsiTheme="minorHAnsi" w:cstheme="minorHAnsi"/>
          <w:b/>
          <w:bCs/>
          <w:color w:val="000000" w:themeColor="text1"/>
          <w:lang w:bidi="fr-BE"/>
        </w:rPr>
      </w:pPr>
      <w:r w:rsidRPr="00E805ED">
        <w:rPr>
          <w:rFonts w:asciiTheme="minorHAnsi" w:hAnsiTheme="minorHAnsi" w:cstheme="minorHAnsi"/>
          <w:b/>
          <w:bCs/>
          <w:color w:val="000000" w:themeColor="text1"/>
          <w:u w:val="single"/>
          <w:lang w:val="fr-FR" w:bidi="fr-BE"/>
        </w:rPr>
        <w:t>En cause</w:t>
      </w:r>
      <w:r w:rsidRPr="00E805ED">
        <w:rPr>
          <w:rFonts w:asciiTheme="minorHAnsi" w:hAnsiTheme="minorHAnsi" w:cstheme="minorHAnsi"/>
          <w:b/>
          <w:bCs/>
          <w:color w:val="000000" w:themeColor="text1"/>
          <w:lang w:val="fr-FR" w:bidi="fr-BE"/>
        </w:rPr>
        <w:t xml:space="preserve"> </w:t>
      </w:r>
      <w:r w:rsidRPr="00E805ED">
        <w:rPr>
          <w:rFonts w:asciiTheme="minorHAnsi" w:hAnsiTheme="minorHAnsi" w:cstheme="minorHAnsi"/>
          <w:b/>
          <w:bCs/>
          <w:color w:val="000000" w:themeColor="text1"/>
          <w:lang w:bidi="fr-BE"/>
        </w:rPr>
        <w:t>:</w:t>
      </w:r>
    </w:p>
    <w:p w14:paraId="1E95814C" w14:textId="77777777" w:rsidR="00415F7A" w:rsidRPr="00E805ED" w:rsidRDefault="00415F7A" w:rsidP="00415F7A">
      <w:pPr>
        <w:pBdr>
          <w:top w:val="single" w:sz="4" w:space="1" w:color="auto"/>
        </w:pBdr>
        <w:rPr>
          <w:rFonts w:asciiTheme="minorHAnsi" w:hAnsiTheme="minorHAnsi" w:cstheme="minorHAnsi"/>
          <w:color w:val="000000" w:themeColor="text1"/>
          <w:lang w:bidi="fr-BE"/>
        </w:rPr>
      </w:pPr>
      <w:r w:rsidRPr="00E805ED">
        <w:rPr>
          <w:rFonts w:asciiTheme="minorHAnsi" w:hAnsiTheme="minorHAnsi" w:cstheme="minorHAnsi"/>
          <w:b/>
          <w:bCs/>
          <w:color w:val="000000" w:themeColor="text1"/>
          <w:lang w:bidi="fr-BE"/>
        </w:rPr>
        <w:t xml:space="preserve"> </w:t>
      </w:r>
    </w:p>
    <w:p w14:paraId="688E03F8" w14:textId="77777777" w:rsidR="00415F7A" w:rsidRPr="00E805ED" w:rsidRDefault="00B9447B" w:rsidP="00415F7A">
      <w:pPr>
        <w:widowControl/>
        <w:ind w:left="1365"/>
        <w:rPr>
          <w:rFonts w:asciiTheme="minorHAnsi" w:eastAsia="Arial" w:hAnsiTheme="minorHAnsi" w:cstheme="minorHAnsi"/>
          <w:color w:val="000000" w:themeColor="text1"/>
          <w:lang w:bidi="fr-BE"/>
        </w:rPr>
      </w:pPr>
      <w:bookmarkStart w:id="0" w:name="demandeur"/>
      <w:r w:rsidRPr="00052979">
        <w:rPr>
          <w:rFonts w:asciiTheme="minorHAnsi" w:eastAsia="Arial" w:hAnsiTheme="minorHAnsi" w:cstheme="minorHAnsi"/>
          <w:b/>
          <w:bCs/>
          <w:color w:val="000000" w:themeColor="text1"/>
          <w:u w:val="single"/>
          <w:lang w:bidi="fr-BE"/>
        </w:rPr>
        <w:t>LA SA</w:t>
      </w:r>
      <w:r w:rsidR="00052979" w:rsidRPr="00052979">
        <w:rPr>
          <w:rFonts w:asciiTheme="minorHAnsi" w:eastAsia="Arial" w:hAnsiTheme="minorHAnsi" w:cstheme="minorHAnsi"/>
          <w:b/>
          <w:bCs/>
          <w:color w:val="000000" w:themeColor="text1"/>
          <w:u w:val="single"/>
          <w:lang w:bidi="fr-BE"/>
        </w:rPr>
        <w:t>RL</w:t>
      </w:r>
      <w:r w:rsidRPr="00052979">
        <w:rPr>
          <w:rFonts w:asciiTheme="minorHAnsi" w:eastAsia="Arial" w:hAnsiTheme="minorHAnsi" w:cstheme="minorHAnsi"/>
          <w:b/>
          <w:bCs/>
          <w:color w:val="000000" w:themeColor="text1"/>
          <w:u w:val="single"/>
          <w:lang w:bidi="fr-BE"/>
        </w:rPr>
        <w:t xml:space="preserve"> </w:t>
      </w:r>
      <w:r w:rsidR="00052979" w:rsidRPr="00052979">
        <w:rPr>
          <w:rFonts w:asciiTheme="minorHAnsi" w:eastAsia="Arial" w:hAnsiTheme="minorHAnsi" w:cstheme="minorHAnsi"/>
          <w:b/>
          <w:bCs/>
          <w:color w:val="000000" w:themeColor="text1"/>
          <w:u w:val="single"/>
          <w:lang w:bidi="fr-BE"/>
        </w:rPr>
        <w:t>LUX-O-TRE</w:t>
      </w:r>
      <w:r w:rsidR="00415F7A" w:rsidRPr="00052979">
        <w:rPr>
          <w:rFonts w:asciiTheme="minorHAnsi" w:eastAsia="Arial" w:hAnsiTheme="minorHAnsi" w:cstheme="minorHAnsi"/>
          <w:b/>
          <w:bCs/>
          <w:color w:val="000000" w:themeColor="text1"/>
          <w:u w:val="single"/>
          <w:lang w:bidi="fr-BE"/>
        </w:rPr>
        <w:t>ND DISTRIBUTION</w:t>
      </w:r>
      <w:r w:rsidR="00415F7A" w:rsidRPr="00052979">
        <w:rPr>
          <w:rFonts w:asciiTheme="minorHAnsi" w:eastAsia="Arial" w:hAnsiTheme="minorHAnsi" w:cstheme="minorHAnsi"/>
          <w:b/>
          <w:bCs/>
          <w:color w:val="000000" w:themeColor="text1"/>
          <w:lang w:bidi="fr-BE"/>
        </w:rPr>
        <w:t xml:space="preserve">, </w:t>
      </w:r>
      <w:r w:rsidR="00052979">
        <w:rPr>
          <w:rFonts w:asciiTheme="minorHAnsi" w:eastAsia="Arial" w:hAnsiTheme="minorHAnsi" w:cstheme="minorHAnsi"/>
          <w:bCs/>
          <w:color w:val="000000" w:themeColor="text1"/>
          <w:lang w:bidi="fr-BE"/>
        </w:rPr>
        <w:t>inscrite au Registre de commerce des Sociétés Luxembourgeoises sous le numéro B190168, dont le siège social est établi</w:t>
      </w:r>
      <w:r w:rsidRPr="00052979">
        <w:rPr>
          <w:rFonts w:asciiTheme="minorHAnsi" w:eastAsia="Arial" w:hAnsiTheme="minorHAnsi" w:cstheme="minorHAnsi"/>
          <w:lang w:val="fr-FR" w:bidi="fr-BE"/>
        </w:rPr>
        <w:t xml:space="preserve"> </w:t>
      </w:r>
      <w:r w:rsidR="00415F7A" w:rsidRPr="00052979">
        <w:rPr>
          <w:rFonts w:asciiTheme="minorHAnsi" w:eastAsia="Arial" w:hAnsiTheme="minorHAnsi" w:cstheme="minorHAnsi"/>
          <w:color w:val="000000" w:themeColor="text1"/>
          <w:lang w:bidi="fr-BE"/>
        </w:rPr>
        <w:t>r</w:t>
      </w:r>
      <w:r w:rsidR="00052979">
        <w:rPr>
          <w:rFonts w:asciiTheme="minorHAnsi" w:eastAsia="Arial" w:hAnsiTheme="minorHAnsi" w:cstheme="minorHAnsi"/>
          <w:color w:val="000000" w:themeColor="text1"/>
          <w:lang w:bidi="fr-BE"/>
        </w:rPr>
        <w:t>ou</w:t>
      </w:r>
      <w:r w:rsidR="00415F7A" w:rsidRPr="00052979">
        <w:rPr>
          <w:rFonts w:asciiTheme="minorHAnsi" w:eastAsia="Arial" w:hAnsiTheme="minorHAnsi" w:cstheme="minorHAnsi"/>
          <w:color w:val="000000" w:themeColor="text1"/>
          <w:lang w:bidi="fr-BE"/>
        </w:rPr>
        <w:t xml:space="preserve">te de </w:t>
      </w:r>
      <w:proofErr w:type="spellStart"/>
      <w:r w:rsidR="00415F7A" w:rsidRPr="00052979">
        <w:rPr>
          <w:rFonts w:asciiTheme="minorHAnsi" w:eastAsia="Arial" w:hAnsiTheme="minorHAnsi" w:cstheme="minorHAnsi"/>
          <w:color w:val="000000" w:themeColor="text1"/>
          <w:lang w:bidi="fr-BE"/>
        </w:rPr>
        <w:t>Bigonville</w:t>
      </w:r>
      <w:proofErr w:type="spellEnd"/>
      <w:r w:rsidR="00415F7A" w:rsidRPr="00052979">
        <w:rPr>
          <w:rFonts w:asciiTheme="minorHAnsi" w:eastAsia="Arial" w:hAnsiTheme="minorHAnsi" w:cstheme="minorHAnsi"/>
          <w:color w:val="000000" w:themeColor="text1"/>
          <w:lang w:bidi="fr-BE"/>
        </w:rPr>
        <w:t xml:space="preserve">, 55 à </w:t>
      </w:r>
      <w:r w:rsidR="00052979">
        <w:rPr>
          <w:rFonts w:asciiTheme="minorHAnsi" w:eastAsia="Arial" w:hAnsiTheme="minorHAnsi" w:cstheme="minorHAnsi"/>
          <w:color w:val="000000" w:themeColor="text1"/>
          <w:lang w:bidi="fr-BE"/>
        </w:rPr>
        <w:t xml:space="preserve">L- </w:t>
      </w:r>
      <w:r w:rsidR="00415F7A" w:rsidRPr="00052979">
        <w:rPr>
          <w:rFonts w:asciiTheme="minorHAnsi" w:eastAsia="Arial" w:hAnsiTheme="minorHAnsi" w:cstheme="minorHAnsi"/>
          <w:color w:val="000000" w:themeColor="text1"/>
          <w:lang w:bidi="fr-BE"/>
        </w:rPr>
        <w:t>8832 ROMBACH-MARTELANGE</w:t>
      </w:r>
    </w:p>
    <w:p w14:paraId="2B3B2640" w14:textId="77777777" w:rsidR="00415F7A" w:rsidRPr="00E805ED" w:rsidRDefault="00415F7A" w:rsidP="00415F7A">
      <w:pPr>
        <w:widowControl/>
        <w:ind w:left="1365"/>
        <w:rPr>
          <w:rFonts w:asciiTheme="minorHAnsi" w:eastAsia="Arial" w:hAnsiTheme="minorHAnsi" w:cstheme="minorHAnsi"/>
          <w:color w:val="000000" w:themeColor="text1"/>
          <w:lang w:bidi="fr-BE"/>
        </w:rPr>
      </w:pPr>
      <w:r w:rsidRPr="00E805ED">
        <w:rPr>
          <w:rFonts w:asciiTheme="minorHAnsi" w:eastAsia="Arial" w:hAnsiTheme="minorHAnsi" w:cstheme="minorHAnsi"/>
          <w:color w:val="000000" w:themeColor="text1"/>
          <w:lang w:bidi="fr-BE"/>
        </w:rPr>
        <w:t xml:space="preserve"> </w:t>
      </w:r>
    </w:p>
    <w:p w14:paraId="173720F8" w14:textId="77777777" w:rsidR="00415F7A" w:rsidRPr="00E805ED" w:rsidRDefault="00415F7A" w:rsidP="00415F7A">
      <w:pPr>
        <w:widowControl/>
        <w:ind w:left="1365"/>
        <w:rPr>
          <w:rFonts w:asciiTheme="minorHAnsi" w:eastAsia="Arial" w:hAnsiTheme="minorHAnsi" w:cstheme="minorHAnsi"/>
          <w:lang w:bidi="fr-BE"/>
        </w:rPr>
      </w:pPr>
      <w:r w:rsidRPr="00E805ED">
        <w:rPr>
          <w:rFonts w:asciiTheme="minorHAnsi" w:eastAsia="Arial" w:hAnsiTheme="minorHAnsi" w:cstheme="minorHAnsi"/>
          <w:u w:val="single"/>
          <w:lang w:bidi="fr-BE"/>
        </w:rPr>
        <w:t>Partie demanderesse</w:t>
      </w:r>
      <w:r w:rsidR="00E805ED">
        <w:rPr>
          <w:rFonts w:asciiTheme="minorHAnsi" w:eastAsia="Arial" w:hAnsiTheme="minorHAnsi" w:cstheme="minorHAnsi"/>
          <w:u w:val="single"/>
          <w:lang w:bidi="fr-BE"/>
        </w:rPr>
        <w:t xml:space="preserve"> au principal, partie défenderesse sur reconvention</w:t>
      </w:r>
      <w:r w:rsidRPr="00E805ED">
        <w:rPr>
          <w:rFonts w:asciiTheme="minorHAnsi" w:eastAsia="Arial" w:hAnsiTheme="minorHAnsi" w:cstheme="minorHAnsi"/>
          <w:lang w:bidi="fr-BE"/>
        </w:rPr>
        <w:t xml:space="preserve">, </w:t>
      </w:r>
      <w:bookmarkStart w:id="1" w:name="demavoc"/>
      <w:r w:rsidRPr="00E805ED">
        <w:rPr>
          <w:rFonts w:asciiTheme="minorHAnsi" w:eastAsia="Arial" w:hAnsiTheme="minorHAnsi" w:cstheme="minorHAnsi"/>
          <w:lang w:bidi="fr-BE"/>
        </w:rPr>
        <w:t xml:space="preserve">ayant comme conseil Maître </w:t>
      </w:r>
      <w:r w:rsidR="00B9447B" w:rsidRPr="00E805ED">
        <w:rPr>
          <w:rFonts w:asciiTheme="minorHAnsi" w:eastAsia="Arial" w:hAnsiTheme="minorHAnsi" w:cstheme="minorHAnsi"/>
          <w:lang w:bidi="fr-BE"/>
        </w:rPr>
        <w:t xml:space="preserve">Francis </w:t>
      </w:r>
      <w:r w:rsidRPr="00E805ED">
        <w:rPr>
          <w:rFonts w:asciiTheme="minorHAnsi" w:eastAsia="Arial" w:hAnsiTheme="minorHAnsi" w:cstheme="minorHAnsi"/>
          <w:lang w:bidi="fr-BE"/>
        </w:rPr>
        <w:t>SCHROEDER, avocat à 4000</w:t>
      </w:r>
      <w:r w:rsidR="00E805ED">
        <w:rPr>
          <w:rFonts w:asciiTheme="minorHAnsi" w:eastAsia="Arial" w:hAnsiTheme="minorHAnsi" w:cstheme="minorHAnsi"/>
          <w:lang w:bidi="fr-BE"/>
        </w:rPr>
        <w:t xml:space="preserve"> </w:t>
      </w:r>
      <w:r w:rsidRPr="00E805ED">
        <w:rPr>
          <w:rFonts w:asciiTheme="minorHAnsi" w:eastAsia="Arial" w:hAnsiTheme="minorHAnsi" w:cstheme="minorHAnsi"/>
          <w:lang w:bidi="fr-BE"/>
        </w:rPr>
        <w:t>LIEGE, rue des Augustins 26, et ayant comparu par</w:t>
      </w:r>
      <w:r w:rsidR="00B9447B" w:rsidRPr="00E805ED">
        <w:rPr>
          <w:rFonts w:asciiTheme="minorHAnsi" w:eastAsia="Arial" w:hAnsiTheme="minorHAnsi" w:cstheme="minorHAnsi"/>
          <w:lang w:bidi="fr-BE"/>
        </w:rPr>
        <w:t xml:space="preserve"> Maître Julie UYTTENBROUCK, avocate se substituant à son confrère précité</w:t>
      </w:r>
    </w:p>
    <w:bookmarkEnd w:id="1"/>
    <w:p w14:paraId="38F89B04" w14:textId="77777777" w:rsidR="00415F7A" w:rsidRPr="00E805ED" w:rsidRDefault="00415F7A" w:rsidP="00415F7A">
      <w:pPr>
        <w:widowControl/>
        <w:ind w:left="1350"/>
        <w:jc w:val="both"/>
        <w:rPr>
          <w:rFonts w:asciiTheme="minorHAnsi" w:eastAsia="Arial" w:hAnsiTheme="minorHAnsi" w:cstheme="minorHAnsi"/>
          <w:color w:val="000000" w:themeColor="text1"/>
          <w:lang w:bidi="fr-BE"/>
        </w:rPr>
      </w:pPr>
    </w:p>
    <w:bookmarkEnd w:id="0"/>
    <w:p w14:paraId="345FC8E3" w14:textId="77777777" w:rsidR="00415F7A" w:rsidRPr="00E805ED" w:rsidRDefault="00415F7A" w:rsidP="00415F7A">
      <w:pPr>
        <w:widowControl/>
        <w:jc w:val="both"/>
        <w:rPr>
          <w:rFonts w:asciiTheme="minorHAnsi" w:eastAsia="Arial" w:hAnsiTheme="minorHAnsi" w:cstheme="minorHAnsi"/>
          <w:b/>
          <w:color w:val="000000" w:themeColor="text1"/>
          <w:u w:val="single"/>
          <w:lang w:bidi="fr-BE"/>
        </w:rPr>
      </w:pPr>
      <w:r w:rsidRPr="00E805ED">
        <w:rPr>
          <w:rFonts w:asciiTheme="minorHAnsi" w:eastAsia="Arial" w:hAnsiTheme="minorHAnsi" w:cstheme="minorHAnsi"/>
          <w:b/>
          <w:color w:val="000000" w:themeColor="text1"/>
          <w:u w:val="single"/>
          <w:lang w:bidi="fr-BE"/>
        </w:rPr>
        <w:t>Contre :</w:t>
      </w:r>
    </w:p>
    <w:p w14:paraId="59AA7D89" w14:textId="5738B027" w:rsidR="00415F7A" w:rsidRPr="00E805ED" w:rsidRDefault="00B9447B" w:rsidP="00B9447B">
      <w:pPr>
        <w:widowControl/>
        <w:ind w:left="1418"/>
        <w:jc w:val="both"/>
        <w:rPr>
          <w:rFonts w:asciiTheme="minorHAnsi" w:eastAsia="Arial" w:hAnsiTheme="minorHAnsi" w:cstheme="minorHAnsi"/>
          <w:color w:val="000000" w:themeColor="text1"/>
          <w:lang w:bidi="fr-BE"/>
        </w:rPr>
      </w:pPr>
      <w:r w:rsidRPr="00E805ED">
        <w:rPr>
          <w:rFonts w:asciiTheme="minorHAnsi" w:eastAsia="Arial" w:hAnsiTheme="minorHAnsi" w:cstheme="minorHAnsi"/>
          <w:b/>
          <w:bCs/>
          <w:color w:val="000000" w:themeColor="text1"/>
          <w:u w:val="single"/>
          <w:lang w:bidi="fr-BE"/>
        </w:rPr>
        <w:t xml:space="preserve">Monsieur </w:t>
      </w:r>
      <w:r w:rsidR="00004C4A">
        <w:rPr>
          <w:rFonts w:asciiTheme="minorHAnsi" w:eastAsia="Arial" w:hAnsiTheme="minorHAnsi" w:cstheme="minorHAnsi"/>
          <w:b/>
          <w:bCs/>
          <w:color w:val="000000" w:themeColor="text1"/>
          <w:u w:val="single"/>
          <w:lang w:bidi="fr-BE"/>
        </w:rPr>
        <w:t>K</w:t>
      </w:r>
      <w:r w:rsidR="00415F7A" w:rsidRPr="00E805ED">
        <w:rPr>
          <w:rFonts w:asciiTheme="minorHAnsi" w:eastAsia="Arial" w:hAnsiTheme="minorHAnsi" w:cstheme="minorHAnsi"/>
          <w:lang w:val="fr-FR" w:bidi="fr-BE"/>
        </w:rPr>
        <w:t>,</w:t>
      </w:r>
      <w:r w:rsidR="00415F7A" w:rsidRPr="00E805ED">
        <w:rPr>
          <w:rFonts w:asciiTheme="minorHAnsi" w:eastAsia="Arial" w:hAnsiTheme="minorHAnsi" w:cstheme="minorHAnsi"/>
          <w:color w:val="0000FF"/>
          <w:lang w:val="fr-FR" w:bidi="fr-BE"/>
        </w:rPr>
        <w:t xml:space="preserve"> </w:t>
      </w:r>
      <w:r w:rsidR="00415F7A" w:rsidRPr="00E805ED">
        <w:rPr>
          <w:rFonts w:asciiTheme="minorHAnsi" w:eastAsia="Arial" w:hAnsiTheme="minorHAnsi" w:cstheme="minorHAnsi"/>
          <w:bCs/>
          <w:color w:val="000000" w:themeColor="text1"/>
          <w:lang w:bidi="fr-BE"/>
        </w:rPr>
        <w:t xml:space="preserve">(RN: </w:t>
      </w:r>
      <w:r w:rsidR="00004C4A">
        <w:rPr>
          <w:rFonts w:asciiTheme="minorHAnsi" w:eastAsia="Arial" w:hAnsiTheme="minorHAnsi" w:cstheme="minorHAnsi"/>
          <w:bCs/>
          <w:color w:val="000000" w:themeColor="text1"/>
          <w:lang w:bidi="fr-BE"/>
        </w:rPr>
        <w:t>……</w:t>
      </w:r>
      <w:r w:rsidR="00415F7A" w:rsidRPr="00E805ED">
        <w:rPr>
          <w:rFonts w:asciiTheme="minorHAnsi" w:eastAsia="Arial" w:hAnsiTheme="minorHAnsi" w:cstheme="minorHAnsi"/>
          <w:bCs/>
          <w:color w:val="000000" w:themeColor="text1"/>
          <w:lang w:bidi="fr-BE"/>
        </w:rPr>
        <w:t>)</w:t>
      </w:r>
      <w:r w:rsidR="00415F7A" w:rsidRPr="00E805ED">
        <w:rPr>
          <w:rFonts w:asciiTheme="minorHAnsi" w:eastAsia="Arial" w:hAnsiTheme="minorHAnsi" w:cstheme="minorHAnsi"/>
          <w:lang w:val="fr-FR" w:bidi="fr-BE"/>
        </w:rPr>
        <w:t>,</w:t>
      </w:r>
      <w:r w:rsidRPr="00E805ED">
        <w:rPr>
          <w:rFonts w:asciiTheme="minorHAnsi" w:eastAsia="Arial" w:hAnsiTheme="minorHAnsi" w:cstheme="minorHAnsi"/>
          <w:lang w:val="fr-FR" w:bidi="fr-BE"/>
        </w:rPr>
        <w:t xml:space="preserve"> domicilié </w:t>
      </w:r>
      <w:r w:rsidR="00415F7A" w:rsidRPr="00E805ED">
        <w:rPr>
          <w:rFonts w:asciiTheme="minorHAnsi" w:eastAsia="Arial" w:hAnsiTheme="minorHAnsi" w:cstheme="minorHAnsi"/>
          <w:color w:val="000000" w:themeColor="text1"/>
          <w:lang w:bidi="fr-BE"/>
        </w:rPr>
        <w:t>rue</w:t>
      </w:r>
      <w:r w:rsidR="00004C4A">
        <w:rPr>
          <w:rFonts w:asciiTheme="minorHAnsi" w:eastAsia="Arial" w:hAnsiTheme="minorHAnsi" w:cstheme="minorHAnsi"/>
          <w:color w:val="000000" w:themeColor="text1"/>
          <w:lang w:bidi="fr-BE"/>
        </w:rPr>
        <w:t>……</w:t>
      </w:r>
      <w:r w:rsidR="00415F7A" w:rsidRPr="00E805ED">
        <w:rPr>
          <w:rFonts w:asciiTheme="minorHAnsi" w:eastAsia="Arial" w:hAnsiTheme="minorHAnsi" w:cstheme="minorHAnsi"/>
          <w:color w:val="000000" w:themeColor="text1"/>
          <w:lang w:bidi="fr-BE"/>
        </w:rPr>
        <w:t xml:space="preserve"> </w:t>
      </w:r>
    </w:p>
    <w:p w14:paraId="7C9EDF23" w14:textId="77777777" w:rsidR="00415F7A" w:rsidRPr="00E805ED" w:rsidRDefault="00415F7A" w:rsidP="00415F7A">
      <w:pPr>
        <w:widowControl/>
        <w:ind w:left="1418"/>
        <w:rPr>
          <w:rFonts w:asciiTheme="minorHAnsi" w:eastAsia="Arial" w:hAnsiTheme="minorHAnsi" w:cstheme="minorHAnsi"/>
          <w:color w:val="000000" w:themeColor="text1"/>
          <w:lang w:bidi="fr-BE"/>
        </w:rPr>
      </w:pPr>
    </w:p>
    <w:p w14:paraId="75E330E8" w14:textId="77777777" w:rsidR="00415F7A" w:rsidRPr="00E805ED" w:rsidRDefault="00415F7A" w:rsidP="00415F7A">
      <w:pPr>
        <w:widowControl/>
        <w:ind w:left="1418"/>
        <w:rPr>
          <w:rFonts w:asciiTheme="minorHAnsi" w:eastAsia="Arial" w:hAnsiTheme="minorHAnsi" w:cstheme="minorHAnsi"/>
          <w:lang w:bidi="fr-BE"/>
        </w:rPr>
      </w:pPr>
      <w:r w:rsidRPr="00E805ED">
        <w:rPr>
          <w:rFonts w:asciiTheme="minorHAnsi" w:eastAsia="Arial" w:hAnsiTheme="minorHAnsi" w:cstheme="minorHAnsi"/>
          <w:u w:val="single"/>
          <w:lang w:bidi="fr-BE"/>
        </w:rPr>
        <w:t>Partie défenderesse</w:t>
      </w:r>
      <w:r w:rsidR="00E805ED">
        <w:rPr>
          <w:rFonts w:asciiTheme="minorHAnsi" w:eastAsia="Arial" w:hAnsiTheme="minorHAnsi" w:cstheme="minorHAnsi"/>
          <w:u w:val="single"/>
          <w:lang w:bidi="fr-BE"/>
        </w:rPr>
        <w:t xml:space="preserve"> au principal, partie demanderesse sur reconvention</w:t>
      </w:r>
      <w:r w:rsidRPr="00E805ED">
        <w:rPr>
          <w:rFonts w:asciiTheme="minorHAnsi" w:eastAsia="Arial" w:hAnsiTheme="minorHAnsi" w:cstheme="minorHAnsi"/>
          <w:lang w:bidi="fr-BE"/>
        </w:rPr>
        <w:t xml:space="preserve">, </w:t>
      </w:r>
      <w:bookmarkStart w:id="2" w:name="defavoc"/>
      <w:r w:rsidR="00B9447B" w:rsidRPr="00E805ED">
        <w:rPr>
          <w:rFonts w:asciiTheme="minorHAnsi" w:eastAsia="Arial" w:hAnsiTheme="minorHAnsi" w:cstheme="minorHAnsi"/>
          <w:lang w:bidi="fr-BE"/>
        </w:rPr>
        <w:t>ayant comparu par son</w:t>
      </w:r>
      <w:r w:rsidRPr="00E805ED">
        <w:rPr>
          <w:rFonts w:asciiTheme="minorHAnsi" w:eastAsia="Arial" w:hAnsiTheme="minorHAnsi" w:cstheme="minorHAnsi"/>
          <w:lang w:bidi="fr-BE"/>
        </w:rPr>
        <w:t xml:space="preserve"> conseil Maître </w:t>
      </w:r>
      <w:r w:rsidR="00B9447B" w:rsidRPr="00E805ED">
        <w:rPr>
          <w:rFonts w:asciiTheme="minorHAnsi" w:eastAsia="Arial" w:hAnsiTheme="minorHAnsi" w:cstheme="minorHAnsi"/>
          <w:lang w:bidi="fr-BE"/>
        </w:rPr>
        <w:t>Laetitia FILLIEUX, avocate</w:t>
      </w:r>
      <w:r w:rsidRPr="00E805ED">
        <w:rPr>
          <w:rFonts w:asciiTheme="minorHAnsi" w:eastAsia="Arial" w:hAnsiTheme="minorHAnsi" w:cstheme="minorHAnsi"/>
          <w:lang w:bidi="fr-BE"/>
        </w:rPr>
        <w:t xml:space="preserve"> à 4020 LIEGE 2, </w:t>
      </w:r>
      <w:proofErr w:type="spellStart"/>
      <w:r w:rsidRPr="00E805ED">
        <w:rPr>
          <w:rFonts w:asciiTheme="minorHAnsi" w:eastAsia="Arial" w:hAnsiTheme="minorHAnsi" w:cstheme="minorHAnsi"/>
          <w:lang w:bidi="fr-BE"/>
        </w:rPr>
        <w:t>Bld</w:t>
      </w:r>
      <w:proofErr w:type="spellEnd"/>
      <w:r w:rsidRPr="00E805ED">
        <w:rPr>
          <w:rFonts w:asciiTheme="minorHAnsi" w:eastAsia="Arial" w:hAnsiTheme="minorHAnsi" w:cstheme="minorHAnsi"/>
          <w:lang w:bidi="fr-BE"/>
        </w:rPr>
        <w:t xml:space="preserve"> de L'Est 4 </w:t>
      </w:r>
      <w:bookmarkEnd w:id="2"/>
    </w:p>
    <w:p w14:paraId="27D82367" w14:textId="77777777" w:rsidR="00C42457" w:rsidRPr="00E805ED" w:rsidRDefault="00C42457" w:rsidP="00D503CB">
      <w:pPr>
        <w:widowControl/>
        <w:pBdr>
          <w:bottom w:val="single" w:sz="6" w:space="1" w:color="auto"/>
        </w:pBdr>
        <w:jc w:val="both"/>
        <w:rPr>
          <w:rFonts w:asciiTheme="minorHAnsi" w:eastAsia="Arial" w:hAnsiTheme="minorHAnsi" w:cstheme="minorHAnsi"/>
          <w:color w:val="000000" w:themeColor="text1"/>
          <w:lang w:bidi="fr-BE"/>
        </w:rPr>
      </w:pPr>
    </w:p>
    <w:p w14:paraId="29D2E848" w14:textId="77777777" w:rsidR="00E90102" w:rsidRPr="00E805ED" w:rsidRDefault="00E90102" w:rsidP="00E90102">
      <w:pPr>
        <w:pStyle w:val="Textebrut"/>
        <w:tabs>
          <w:tab w:val="left" w:pos="1843"/>
        </w:tabs>
        <w:jc w:val="both"/>
        <w:rPr>
          <w:rFonts w:asciiTheme="minorHAnsi" w:hAnsiTheme="minorHAnsi" w:cstheme="minorHAnsi"/>
          <w:sz w:val="24"/>
          <w:szCs w:val="24"/>
        </w:rPr>
      </w:pPr>
    </w:p>
    <w:p w14:paraId="1B25DF09" w14:textId="77777777" w:rsidR="00E90102" w:rsidRPr="00E805ED" w:rsidRDefault="00E90102" w:rsidP="00E90102">
      <w:pPr>
        <w:widowControl/>
        <w:suppressAutoHyphens w:val="0"/>
        <w:autoSpaceDN/>
        <w:jc w:val="both"/>
        <w:textAlignment w:val="auto"/>
        <w:rPr>
          <w:rFonts w:asciiTheme="minorHAnsi" w:eastAsia="Times New Roman" w:hAnsiTheme="minorHAnsi" w:cstheme="minorHAnsi"/>
          <w:kern w:val="0"/>
          <w:lang w:val="fr-FR" w:eastAsia="en-US"/>
        </w:rPr>
      </w:pPr>
      <w:r w:rsidRPr="00E805ED">
        <w:rPr>
          <w:rFonts w:asciiTheme="minorHAnsi" w:eastAsia="Times New Roman" w:hAnsiTheme="minorHAnsi" w:cstheme="minorHAnsi"/>
          <w:kern w:val="0"/>
          <w:lang w:val="fr-FR" w:eastAsia="en-US"/>
        </w:rPr>
        <w:t>Vu les dispositions de la loi du 15 juin 1935 concernant l’emploi des langues en matière judiciaire.</w:t>
      </w:r>
    </w:p>
    <w:p w14:paraId="16EA1DAF" w14:textId="77777777" w:rsidR="00E90102" w:rsidRPr="00E805ED" w:rsidRDefault="00E90102" w:rsidP="00E90102">
      <w:pPr>
        <w:pStyle w:val="Textebrut"/>
        <w:tabs>
          <w:tab w:val="left" w:pos="1843"/>
        </w:tabs>
        <w:jc w:val="both"/>
        <w:rPr>
          <w:rFonts w:asciiTheme="minorHAnsi" w:hAnsiTheme="minorHAnsi" w:cstheme="minorHAnsi"/>
          <w:sz w:val="24"/>
          <w:szCs w:val="24"/>
          <w:lang w:val="fr-FR"/>
        </w:rPr>
      </w:pPr>
    </w:p>
    <w:p w14:paraId="2E818C01" w14:textId="77777777" w:rsidR="00E90102" w:rsidRPr="00E805ED" w:rsidRDefault="00E90102" w:rsidP="00B9447B">
      <w:pPr>
        <w:widowControl/>
        <w:suppressAutoHyphens w:val="0"/>
        <w:autoSpaceDN/>
        <w:jc w:val="both"/>
        <w:textAlignment w:val="auto"/>
        <w:rPr>
          <w:rFonts w:asciiTheme="minorHAnsi" w:eastAsia="Times New Roman" w:hAnsiTheme="minorHAnsi" w:cstheme="minorHAnsi"/>
          <w:kern w:val="0"/>
          <w:lang w:val="fr-FR" w:eastAsia="en-US"/>
        </w:rPr>
      </w:pPr>
      <w:r w:rsidRPr="00E805ED">
        <w:rPr>
          <w:rFonts w:asciiTheme="minorHAnsi" w:eastAsia="Times New Roman" w:hAnsiTheme="minorHAnsi" w:cstheme="minorHAnsi"/>
          <w:kern w:val="0"/>
          <w:lang w:val="fr-FR" w:eastAsia="en-US"/>
        </w:rPr>
        <w:t>Vu les pièces du dossier de la procédure, à la cl</w:t>
      </w:r>
      <w:r w:rsidR="00B9447B" w:rsidRPr="00E805ED">
        <w:rPr>
          <w:rFonts w:asciiTheme="minorHAnsi" w:eastAsia="Times New Roman" w:hAnsiTheme="minorHAnsi" w:cstheme="minorHAnsi"/>
          <w:kern w:val="0"/>
          <w:lang w:val="fr-FR" w:eastAsia="en-US"/>
        </w:rPr>
        <w:t>ôture des débats, et notamment </w:t>
      </w:r>
      <w:r w:rsidR="00E805ED" w:rsidRPr="00E805ED">
        <w:rPr>
          <w:rFonts w:asciiTheme="minorHAnsi" w:eastAsia="Times New Roman" w:hAnsiTheme="minorHAnsi" w:cstheme="minorHAnsi"/>
          <w:kern w:val="0"/>
          <w:lang w:val="fr-FR" w:eastAsia="en-US"/>
        </w:rPr>
        <w:t xml:space="preserve">la citation </w:t>
      </w:r>
      <w:r w:rsidRPr="00E805ED">
        <w:rPr>
          <w:rFonts w:asciiTheme="minorHAnsi" w:eastAsia="Times New Roman" w:hAnsiTheme="minorHAnsi" w:cstheme="minorHAnsi"/>
          <w:kern w:val="0"/>
          <w:lang w:val="fr-FR" w:eastAsia="en-US"/>
        </w:rPr>
        <w:t xml:space="preserve">introductive d’instance </w:t>
      </w:r>
      <w:r w:rsidR="00052979">
        <w:rPr>
          <w:rFonts w:asciiTheme="minorHAnsi" w:eastAsia="Times New Roman" w:hAnsiTheme="minorHAnsi" w:cstheme="minorHAnsi"/>
          <w:kern w:val="0"/>
          <w:lang w:val="fr-FR" w:eastAsia="en-US"/>
        </w:rPr>
        <w:t>du 24</w:t>
      </w:r>
      <w:r w:rsidR="00E805ED" w:rsidRPr="00E805ED">
        <w:rPr>
          <w:rFonts w:asciiTheme="minorHAnsi" w:eastAsia="Times New Roman" w:hAnsiTheme="minorHAnsi" w:cstheme="minorHAnsi"/>
          <w:kern w:val="0"/>
          <w:lang w:val="fr-FR" w:eastAsia="en-US"/>
        </w:rPr>
        <w:t xml:space="preserve"> octobre 2019</w:t>
      </w:r>
      <w:r w:rsidR="00B9447B" w:rsidRPr="00E805ED">
        <w:rPr>
          <w:rFonts w:asciiTheme="minorHAnsi" w:eastAsia="Times New Roman" w:hAnsiTheme="minorHAnsi" w:cstheme="minorHAnsi"/>
          <w:kern w:val="0"/>
          <w:lang w:val="fr-FR" w:eastAsia="en-US"/>
        </w:rPr>
        <w:t>.</w:t>
      </w:r>
    </w:p>
    <w:p w14:paraId="3AE4DC81" w14:textId="77777777" w:rsidR="00E90102" w:rsidRPr="00E805ED" w:rsidRDefault="00E90102" w:rsidP="00E90102">
      <w:pPr>
        <w:widowControl/>
        <w:suppressAutoHyphens w:val="0"/>
        <w:autoSpaceDN/>
        <w:jc w:val="both"/>
        <w:textAlignment w:val="auto"/>
        <w:rPr>
          <w:rFonts w:asciiTheme="minorHAnsi" w:eastAsia="Times New Roman" w:hAnsiTheme="minorHAnsi" w:cstheme="minorHAnsi"/>
          <w:kern w:val="0"/>
          <w:lang w:val="fr-FR" w:eastAsia="en-US"/>
        </w:rPr>
      </w:pPr>
    </w:p>
    <w:p w14:paraId="78EC080B" w14:textId="77777777" w:rsidR="00E90102" w:rsidRPr="00E805ED" w:rsidRDefault="00E90102" w:rsidP="00E90102">
      <w:pPr>
        <w:widowControl/>
        <w:tabs>
          <w:tab w:val="left" w:pos="-720"/>
        </w:tabs>
        <w:autoSpaceDN/>
        <w:jc w:val="both"/>
        <w:textAlignment w:val="auto"/>
        <w:rPr>
          <w:rFonts w:asciiTheme="minorHAnsi" w:eastAsia="Times New Roman" w:hAnsiTheme="minorHAnsi" w:cstheme="minorHAnsi"/>
          <w:spacing w:val="-2"/>
          <w:kern w:val="0"/>
          <w:lang w:val="fr-FR" w:eastAsia="en-US"/>
        </w:rPr>
      </w:pPr>
      <w:r w:rsidRPr="00E805ED">
        <w:rPr>
          <w:rFonts w:asciiTheme="minorHAnsi" w:eastAsia="Times New Roman" w:hAnsiTheme="minorHAnsi" w:cstheme="minorHAnsi"/>
          <w:spacing w:val="-2"/>
          <w:kern w:val="0"/>
          <w:lang w:val="fr-FR" w:eastAsia="en-US"/>
        </w:rPr>
        <w:t>Entendu les parties présentes ou représentées en leurs dires et moyens à l’audience du</w:t>
      </w:r>
      <w:r w:rsidR="00B9447B" w:rsidRPr="00E805ED">
        <w:rPr>
          <w:rFonts w:asciiTheme="minorHAnsi" w:eastAsia="Times New Roman" w:hAnsiTheme="minorHAnsi" w:cstheme="minorHAnsi"/>
          <w:b/>
          <w:kern w:val="0"/>
          <w:lang w:eastAsia="en-US"/>
        </w:rPr>
        <w:t xml:space="preserve"> </w:t>
      </w:r>
      <w:r w:rsidR="00B9447B" w:rsidRPr="00E805ED">
        <w:rPr>
          <w:rFonts w:asciiTheme="minorHAnsi" w:eastAsia="Times New Roman" w:hAnsiTheme="minorHAnsi" w:cstheme="minorHAnsi"/>
          <w:kern w:val="0"/>
          <w:lang w:eastAsia="en-US"/>
        </w:rPr>
        <w:t>1</w:t>
      </w:r>
      <w:r w:rsidR="00B9447B" w:rsidRPr="00E805ED">
        <w:rPr>
          <w:rFonts w:asciiTheme="minorHAnsi" w:eastAsia="Times New Roman" w:hAnsiTheme="minorHAnsi" w:cstheme="minorHAnsi"/>
          <w:kern w:val="0"/>
          <w:vertAlign w:val="superscript"/>
          <w:lang w:eastAsia="en-US"/>
        </w:rPr>
        <w:t>er</w:t>
      </w:r>
      <w:r w:rsidR="00B9447B" w:rsidRPr="00E805ED">
        <w:rPr>
          <w:rFonts w:asciiTheme="minorHAnsi" w:eastAsia="Times New Roman" w:hAnsiTheme="minorHAnsi" w:cstheme="minorHAnsi"/>
          <w:kern w:val="0"/>
          <w:lang w:eastAsia="en-US"/>
        </w:rPr>
        <w:t xml:space="preserve"> décembre 2020.</w:t>
      </w:r>
    </w:p>
    <w:p w14:paraId="11FD7D45" w14:textId="77777777" w:rsidR="00E805ED" w:rsidRDefault="00E805ED" w:rsidP="00E805ED">
      <w:pPr>
        <w:rPr>
          <w:rFonts w:asciiTheme="minorHAnsi" w:eastAsiaTheme="minorHAnsi" w:hAnsiTheme="minorHAnsi" w:cstheme="minorHAnsi"/>
          <w:kern w:val="0"/>
        </w:rPr>
      </w:pPr>
    </w:p>
    <w:p w14:paraId="44BB6980" w14:textId="77777777" w:rsidR="00E805ED" w:rsidRPr="00E805ED" w:rsidRDefault="00E805ED" w:rsidP="00E805ED">
      <w:pPr>
        <w:rPr>
          <w:rFonts w:asciiTheme="minorHAnsi" w:eastAsiaTheme="minorHAnsi" w:hAnsiTheme="minorHAnsi" w:cstheme="minorHAnsi"/>
          <w:b/>
          <w:kern w:val="0"/>
          <w:u w:val="single"/>
        </w:rPr>
      </w:pPr>
      <w:r>
        <w:rPr>
          <w:rFonts w:asciiTheme="minorHAnsi" w:eastAsiaTheme="minorHAnsi" w:hAnsiTheme="minorHAnsi" w:cstheme="minorHAnsi"/>
          <w:b/>
          <w:kern w:val="0"/>
          <w:u w:val="single"/>
        </w:rPr>
        <w:t>I. LA DEMANDE</w:t>
      </w:r>
    </w:p>
    <w:p w14:paraId="64CB3E7F" w14:textId="77777777" w:rsidR="00E805ED" w:rsidRPr="00E805ED" w:rsidRDefault="00E805ED" w:rsidP="00E805ED">
      <w:pPr>
        <w:rPr>
          <w:rFonts w:asciiTheme="minorHAnsi" w:hAnsiTheme="minorHAnsi" w:cstheme="minorHAnsi"/>
        </w:rPr>
      </w:pPr>
    </w:p>
    <w:p w14:paraId="642976A9" w14:textId="5F1FFC97" w:rsidR="00E805ED" w:rsidRPr="00E805ED" w:rsidRDefault="00E805ED" w:rsidP="00E805ED">
      <w:pPr>
        <w:rPr>
          <w:rFonts w:asciiTheme="minorHAnsi" w:hAnsiTheme="minorHAnsi" w:cstheme="minorHAnsi"/>
        </w:rPr>
      </w:pPr>
      <w:r w:rsidRPr="00E805ED">
        <w:rPr>
          <w:rFonts w:asciiTheme="minorHAnsi" w:hAnsiTheme="minorHAnsi" w:cstheme="minorHAnsi"/>
        </w:rPr>
        <w:t>Par citati</w:t>
      </w:r>
      <w:r w:rsidR="00052979">
        <w:rPr>
          <w:rFonts w:asciiTheme="minorHAnsi" w:hAnsiTheme="minorHAnsi" w:cstheme="minorHAnsi"/>
        </w:rPr>
        <w:t>on introductive d’instance du 24</w:t>
      </w:r>
      <w:r w:rsidRPr="00E805ED">
        <w:rPr>
          <w:rFonts w:asciiTheme="minorHAnsi" w:hAnsiTheme="minorHAnsi" w:cstheme="minorHAnsi"/>
        </w:rPr>
        <w:t xml:space="preserve"> octobre 2019, la société de droit luxembourgeois</w:t>
      </w:r>
      <w:r>
        <w:rPr>
          <w:rFonts w:asciiTheme="minorHAnsi" w:hAnsiTheme="minorHAnsi" w:cstheme="minorHAnsi"/>
        </w:rPr>
        <w:t xml:space="preserve"> </w:t>
      </w:r>
      <w:r w:rsidRPr="00E805ED">
        <w:rPr>
          <w:rFonts w:asciiTheme="minorHAnsi" w:hAnsiTheme="minorHAnsi" w:cstheme="minorHAnsi"/>
        </w:rPr>
        <w:t>à forme de SARL LUX-O-TREND DISTRIBUTION</w:t>
      </w:r>
      <w:r>
        <w:rPr>
          <w:rFonts w:asciiTheme="minorHAnsi" w:hAnsiTheme="minorHAnsi" w:cstheme="minorHAnsi"/>
        </w:rPr>
        <w:t xml:space="preserve"> </w:t>
      </w:r>
      <w:r w:rsidRPr="00E805ED">
        <w:rPr>
          <w:rFonts w:asciiTheme="minorHAnsi" w:hAnsiTheme="minorHAnsi" w:cstheme="minorHAnsi"/>
        </w:rPr>
        <w:t xml:space="preserve">sollicite la condamnation de son ancien travailleur, Monsieur Nicolas </w:t>
      </w:r>
      <w:r w:rsidR="00004C4A">
        <w:rPr>
          <w:rFonts w:asciiTheme="minorHAnsi" w:hAnsiTheme="minorHAnsi" w:cstheme="minorHAnsi"/>
        </w:rPr>
        <w:t>K</w:t>
      </w:r>
      <w:r w:rsidRPr="00E805ED">
        <w:rPr>
          <w:rFonts w:asciiTheme="minorHAnsi" w:hAnsiTheme="minorHAnsi" w:cstheme="minorHAnsi"/>
        </w:rPr>
        <w:t> à :</w:t>
      </w:r>
    </w:p>
    <w:p w14:paraId="25BA1A25" w14:textId="77777777" w:rsidR="00E805ED" w:rsidRPr="00E805ED" w:rsidRDefault="00E805ED" w:rsidP="00E805ED">
      <w:pPr>
        <w:rPr>
          <w:rFonts w:asciiTheme="minorHAnsi" w:hAnsiTheme="minorHAnsi" w:cstheme="minorHAnsi"/>
        </w:rPr>
      </w:pPr>
    </w:p>
    <w:p w14:paraId="6F89D4BB" w14:textId="77777777" w:rsidR="00E805ED" w:rsidRPr="00E805ED" w:rsidRDefault="00E805ED" w:rsidP="00E805ED">
      <w:pPr>
        <w:pStyle w:val="Paragraphedeliste"/>
        <w:numPr>
          <w:ilvl w:val="0"/>
          <w:numId w:val="16"/>
        </w:numPr>
        <w:rPr>
          <w:rFonts w:cstheme="minorHAnsi"/>
        </w:rPr>
      </w:pPr>
      <w:r w:rsidRPr="00E805ED">
        <w:rPr>
          <w:rFonts w:cstheme="minorHAnsi"/>
        </w:rPr>
        <w:t>restituer</w:t>
      </w:r>
      <w:r>
        <w:rPr>
          <w:rFonts w:cstheme="minorHAnsi"/>
        </w:rPr>
        <w:t xml:space="preserve"> </w:t>
      </w:r>
      <w:r w:rsidRPr="00E805ED">
        <w:rPr>
          <w:rFonts w:cstheme="minorHAnsi"/>
        </w:rPr>
        <w:t>différents éléments en sa possession dont une</w:t>
      </w:r>
      <w:r>
        <w:rPr>
          <w:rFonts w:cstheme="minorHAnsi"/>
        </w:rPr>
        <w:t xml:space="preserve"> </w:t>
      </w:r>
      <w:r w:rsidRPr="00E805ED">
        <w:rPr>
          <w:rFonts w:cstheme="minorHAnsi"/>
        </w:rPr>
        <w:t>mallette de présentation, des catalogues, des présentoirs ainsi qu’une commande de magasin</w:t>
      </w:r>
      <w:r w:rsidR="00D7340E">
        <w:rPr>
          <w:rFonts w:cstheme="minorHAnsi"/>
        </w:rPr>
        <w:t> ;</w:t>
      </w:r>
    </w:p>
    <w:p w14:paraId="15B2FB3A" w14:textId="77777777" w:rsidR="00E805ED" w:rsidRPr="00E805ED" w:rsidRDefault="00E805ED" w:rsidP="00E805ED">
      <w:pPr>
        <w:pStyle w:val="Paragraphedeliste"/>
        <w:numPr>
          <w:ilvl w:val="0"/>
          <w:numId w:val="16"/>
        </w:numPr>
        <w:rPr>
          <w:rFonts w:cstheme="minorHAnsi"/>
        </w:rPr>
      </w:pPr>
      <w:r w:rsidRPr="00E805ED">
        <w:rPr>
          <w:rFonts w:cstheme="minorHAnsi"/>
        </w:rPr>
        <w:t>à défaut, au paiement d’une somme de 6</w:t>
      </w:r>
      <w:r w:rsidR="00D7340E">
        <w:rPr>
          <w:rFonts w:cstheme="minorHAnsi"/>
        </w:rPr>
        <w:t>.</w:t>
      </w:r>
      <w:r w:rsidRPr="00E805ED">
        <w:rPr>
          <w:rFonts w:cstheme="minorHAnsi"/>
        </w:rPr>
        <w:t>000 € à titre de compensation</w:t>
      </w:r>
      <w:r w:rsidR="00D7340E">
        <w:rPr>
          <w:rFonts w:cstheme="minorHAnsi"/>
        </w:rPr>
        <w:t> ;</w:t>
      </w:r>
    </w:p>
    <w:p w14:paraId="0E5CAC20" w14:textId="77777777" w:rsidR="00E805ED" w:rsidRPr="00E805ED" w:rsidRDefault="00E805ED" w:rsidP="00E805ED">
      <w:pPr>
        <w:pStyle w:val="Paragraphedeliste"/>
        <w:numPr>
          <w:ilvl w:val="0"/>
          <w:numId w:val="16"/>
        </w:numPr>
        <w:rPr>
          <w:rFonts w:cstheme="minorHAnsi"/>
        </w:rPr>
      </w:pPr>
      <w:r w:rsidRPr="00E805ED">
        <w:rPr>
          <w:rFonts w:cstheme="minorHAnsi"/>
        </w:rPr>
        <w:t>à payer une somme de 5</w:t>
      </w:r>
      <w:r w:rsidR="00D7340E">
        <w:rPr>
          <w:rFonts w:cstheme="minorHAnsi"/>
        </w:rPr>
        <w:t>.</w:t>
      </w:r>
      <w:r w:rsidRPr="00E805ED">
        <w:rPr>
          <w:rFonts w:cstheme="minorHAnsi"/>
        </w:rPr>
        <w:t>000 € à titre de dédommagement pour le manque-à-gagner</w:t>
      </w:r>
    </w:p>
    <w:p w14:paraId="1444091E" w14:textId="77777777" w:rsidR="00E805ED" w:rsidRPr="00E805ED" w:rsidRDefault="00E805ED" w:rsidP="00E805ED">
      <w:pPr>
        <w:rPr>
          <w:rFonts w:asciiTheme="minorHAnsi" w:hAnsiTheme="minorHAnsi" w:cstheme="minorHAnsi"/>
        </w:rPr>
      </w:pPr>
    </w:p>
    <w:p w14:paraId="111E6DF0"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A majorer des intérêts et des dépens.</w:t>
      </w:r>
    </w:p>
    <w:p w14:paraId="576C3FD7" w14:textId="77777777" w:rsidR="00052979" w:rsidRDefault="00052979" w:rsidP="00E805ED">
      <w:pPr>
        <w:rPr>
          <w:rFonts w:asciiTheme="minorHAnsi" w:hAnsiTheme="minorHAnsi" w:cstheme="minorHAnsi"/>
        </w:rPr>
      </w:pPr>
    </w:p>
    <w:p w14:paraId="6EDA0906" w14:textId="597465E0" w:rsidR="00E805ED" w:rsidRPr="00E805ED" w:rsidRDefault="00E805ED" w:rsidP="00E805ED">
      <w:pPr>
        <w:rPr>
          <w:rFonts w:asciiTheme="minorHAnsi" w:hAnsiTheme="minorHAnsi" w:cstheme="minorHAnsi"/>
        </w:rPr>
      </w:pPr>
      <w:r w:rsidRPr="00E805ED">
        <w:rPr>
          <w:rFonts w:asciiTheme="minorHAnsi" w:hAnsiTheme="minorHAnsi" w:cstheme="minorHAnsi"/>
        </w:rPr>
        <w:t xml:space="preserve">Par conclusions du 6 janvier 2020, Monsieur </w:t>
      </w:r>
      <w:r w:rsidR="00004C4A">
        <w:rPr>
          <w:rFonts w:asciiTheme="minorHAnsi" w:hAnsiTheme="minorHAnsi" w:cstheme="minorHAnsi"/>
        </w:rPr>
        <w:t>K</w:t>
      </w:r>
      <w:r>
        <w:rPr>
          <w:rFonts w:asciiTheme="minorHAnsi" w:hAnsiTheme="minorHAnsi" w:cstheme="minorHAnsi"/>
        </w:rPr>
        <w:t xml:space="preserve"> </w:t>
      </w:r>
      <w:r w:rsidRPr="00E805ED">
        <w:rPr>
          <w:rFonts w:asciiTheme="minorHAnsi" w:hAnsiTheme="minorHAnsi" w:cstheme="minorHAnsi"/>
        </w:rPr>
        <w:t>introduit une demande reconventionnelle à hauteur de 5</w:t>
      </w:r>
      <w:r w:rsidR="00D7340E">
        <w:rPr>
          <w:rFonts w:asciiTheme="minorHAnsi" w:hAnsiTheme="minorHAnsi" w:cstheme="minorHAnsi"/>
        </w:rPr>
        <w:t>.</w:t>
      </w:r>
      <w:r w:rsidRPr="00E805ED">
        <w:rPr>
          <w:rFonts w:asciiTheme="minorHAnsi" w:hAnsiTheme="minorHAnsi" w:cstheme="minorHAnsi"/>
        </w:rPr>
        <w:t>000 €.</w:t>
      </w:r>
    </w:p>
    <w:p w14:paraId="3D9916ED" w14:textId="77777777" w:rsidR="00E805ED" w:rsidRDefault="00E805ED" w:rsidP="00E805ED">
      <w:pPr>
        <w:rPr>
          <w:rFonts w:asciiTheme="minorHAnsi" w:hAnsiTheme="minorHAnsi" w:cstheme="minorHAnsi"/>
        </w:rPr>
      </w:pPr>
    </w:p>
    <w:p w14:paraId="351163BB" w14:textId="77777777" w:rsidR="00E805ED" w:rsidRPr="00E805ED" w:rsidRDefault="00E805ED" w:rsidP="00E805ED">
      <w:pPr>
        <w:rPr>
          <w:rFonts w:asciiTheme="minorHAnsi" w:hAnsiTheme="minorHAnsi" w:cstheme="minorHAnsi"/>
          <w:b/>
          <w:u w:val="single"/>
        </w:rPr>
      </w:pPr>
      <w:r>
        <w:rPr>
          <w:rFonts w:asciiTheme="minorHAnsi" w:hAnsiTheme="minorHAnsi" w:cstheme="minorHAnsi"/>
          <w:b/>
          <w:u w:val="single"/>
        </w:rPr>
        <w:t>II. COMPETENCE TERRITORIALE</w:t>
      </w:r>
    </w:p>
    <w:p w14:paraId="772BCA68" w14:textId="77777777" w:rsidR="00E805ED" w:rsidRPr="00E805ED" w:rsidRDefault="00E805ED" w:rsidP="00E805ED">
      <w:pPr>
        <w:rPr>
          <w:rFonts w:asciiTheme="minorHAnsi" w:hAnsiTheme="minorHAnsi" w:cstheme="minorHAnsi"/>
        </w:rPr>
      </w:pPr>
    </w:p>
    <w:p w14:paraId="6600F0F0" w14:textId="44C09026" w:rsidR="00E805ED" w:rsidRPr="00E805ED" w:rsidRDefault="00E805ED" w:rsidP="00E805ED">
      <w:pPr>
        <w:rPr>
          <w:rFonts w:asciiTheme="minorHAnsi" w:hAnsiTheme="minorHAnsi" w:cstheme="minorHAnsi"/>
        </w:rPr>
      </w:pPr>
      <w:r w:rsidRPr="00E805ED">
        <w:rPr>
          <w:rFonts w:asciiTheme="minorHAnsi" w:hAnsiTheme="minorHAnsi" w:cstheme="minorHAnsi"/>
        </w:rPr>
        <w:t xml:space="preserve">Monsieur </w:t>
      </w:r>
      <w:r w:rsidR="00004C4A">
        <w:rPr>
          <w:rFonts w:asciiTheme="minorHAnsi" w:hAnsiTheme="minorHAnsi" w:cstheme="minorHAnsi"/>
        </w:rPr>
        <w:t>K</w:t>
      </w:r>
      <w:r>
        <w:rPr>
          <w:rFonts w:asciiTheme="minorHAnsi" w:hAnsiTheme="minorHAnsi" w:cstheme="minorHAnsi"/>
        </w:rPr>
        <w:t xml:space="preserve"> </w:t>
      </w:r>
      <w:r w:rsidRPr="00E805ED">
        <w:rPr>
          <w:rFonts w:asciiTheme="minorHAnsi" w:hAnsiTheme="minorHAnsi" w:cstheme="minorHAnsi"/>
        </w:rPr>
        <w:t>formait initialement</w:t>
      </w:r>
      <w:r>
        <w:rPr>
          <w:rFonts w:asciiTheme="minorHAnsi" w:hAnsiTheme="minorHAnsi" w:cstheme="minorHAnsi"/>
        </w:rPr>
        <w:t xml:space="preserve"> </w:t>
      </w:r>
      <w:r w:rsidRPr="00E805ED">
        <w:rPr>
          <w:rFonts w:asciiTheme="minorHAnsi" w:hAnsiTheme="minorHAnsi" w:cstheme="minorHAnsi"/>
        </w:rPr>
        <w:t>un déclinatoire de compétence au profit des juridictions luxembourgeoises.</w:t>
      </w:r>
      <w:r>
        <w:rPr>
          <w:rFonts w:asciiTheme="minorHAnsi" w:hAnsiTheme="minorHAnsi" w:cstheme="minorHAnsi"/>
        </w:rPr>
        <w:t xml:space="preserve"> </w:t>
      </w:r>
      <w:r w:rsidRPr="00E805ED">
        <w:rPr>
          <w:rFonts w:asciiTheme="minorHAnsi" w:hAnsiTheme="minorHAnsi" w:cstheme="minorHAnsi"/>
        </w:rPr>
        <w:t>A l’audience du 1</w:t>
      </w:r>
      <w:r w:rsidRPr="00E805ED">
        <w:rPr>
          <w:rFonts w:asciiTheme="minorHAnsi" w:hAnsiTheme="minorHAnsi" w:cstheme="minorHAnsi"/>
          <w:vertAlign w:val="superscript"/>
        </w:rPr>
        <w:t>er</w:t>
      </w:r>
      <w:r w:rsidRPr="00E805ED">
        <w:rPr>
          <w:rFonts w:asciiTheme="minorHAnsi" w:hAnsiTheme="minorHAnsi" w:cstheme="minorHAnsi"/>
        </w:rPr>
        <w:t xml:space="preserve"> décembre 2020,</w:t>
      </w:r>
      <w:r>
        <w:rPr>
          <w:rFonts w:asciiTheme="minorHAnsi" w:hAnsiTheme="minorHAnsi" w:cstheme="minorHAnsi"/>
        </w:rPr>
        <w:t xml:space="preserve"> </w:t>
      </w:r>
      <w:r w:rsidRPr="00E805ED">
        <w:rPr>
          <w:rFonts w:asciiTheme="minorHAnsi" w:hAnsiTheme="minorHAnsi" w:cstheme="minorHAnsi"/>
        </w:rPr>
        <w:t>il signale</w:t>
      </w:r>
      <w:r>
        <w:rPr>
          <w:rFonts w:asciiTheme="minorHAnsi" w:hAnsiTheme="minorHAnsi" w:cstheme="minorHAnsi"/>
        </w:rPr>
        <w:t xml:space="preserve"> </w:t>
      </w:r>
      <w:r w:rsidRPr="00E805ED">
        <w:rPr>
          <w:rFonts w:asciiTheme="minorHAnsi" w:hAnsiTheme="minorHAnsi" w:cstheme="minorHAnsi"/>
        </w:rPr>
        <w:t>se désister de son déclinatoire.</w:t>
      </w:r>
      <w:r>
        <w:rPr>
          <w:rFonts w:asciiTheme="minorHAnsi" w:hAnsiTheme="minorHAnsi" w:cstheme="minorHAnsi"/>
        </w:rPr>
        <w:t xml:space="preserve"> </w:t>
      </w:r>
      <w:r w:rsidRPr="00E805ED">
        <w:rPr>
          <w:rFonts w:asciiTheme="minorHAnsi" w:hAnsiTheme="minorHAnsi" w:cstheme="minorHAnsi"/>
        </w:rPr>
        <w:t>Il convient lui en donner acte.</w:t>
      </w:r>
    </w:p>
    <w:p w14:paraId="4D281C73" w14:textId="77777777" w:rsidR="00E805ED" w:rsidRPr="00E805ED" w:rsidRDefault="00E805ED" w:rsidP="00E805ED">
      <w:pPr>
        <w:rPr>
          <w:rFonts w:asciiTheme="minorHAnsi" w:hAnsiTheme="minorHAnsi" w:cstheme="minorHAnsi"/>
        </w:rPr>
      </w:pPr>
    </w:p>
    <w:p w14:paraId="16D84BE2"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 tribunal relève que les relations de travail se sont déroulées sur le territoire belge et notamment</w:t>
      </w:r>
      <w:r>
        <w:rPr>
          <w:rFonts w:asciiTheme="minorHAnsi" w:hAnsiTheme="minorHAnsi" w:cstheme="minorHAnsi"/>
        </w:rPr>
        <w:t xml:space="preserve"> </w:t>
      </w:r>
      <w:r w:rsidRPr="00E805ED">
        <w:rPr>
          <w:rFonts w:asciiTheme="minorHAnsi" w:hAnsiTheme="minorHAnsi" w:cstheme="minorHAnsi"/>
        </w:rPr>
        <w:t>dans l’arrondissement judiciaire de Liège.</w:t>
      </w:r>
    </w:p>
    <w:p w14:paraId="02E3EA5B" w14:textId="77777777" w:rsidR="00E805ED" w:rsidRPr="00E805ED" w:rsidRDefault="00E805ED" w:rsidP="00E805ED">
      <w:pPr>
        <w:rPr>
          <w:rFonts w:asciiTheme="minorHAnsi" w:hAnsiTheme="minorHAnsi" w:cstheme="minorHAnsi"/>
        </w:rPr>
      </w:pPr>
    </w:p>
    <w:p w14:paraId="7CA262F2"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Les articles 96 et 97 du code de droit international privé disposent que :</w:t>
      </w:r>
    </w:p>
    <w:p w14:paraId="7CBADF77" w14:textId="77777777" w:rsidR="00E805ED" w:rsidRPr="00E805ED" w:rsidRDefault="00E805ED" w:rsidP="00E805ED">
      <w:pPr>
        <w:rPr>
          <w:rFonts w:asciiTheme="minorHAnsi" w:hAnsiTheme="minorHAnsi" w:cstheme="minorHAnsi"/>
        </w:rPr>
      </w:pPr>
    </w:p>
    <w:p w14:paraId="281BCB3F" w14:textId="77777777" w:rsidR="00E805ED" w:rsidRPr="00E805ED" w:rsidRDefault="00E805ED" w:rsidP="00E805ED">
      <w:pPr>
        <w:ind w:left="567"/>
        <w:rPr>
          <w:rFonts w:asciiTheme="minorHAnsi" w:hAnsiTheme="minorHAnsi" w:cstheme="minorHAnsi"/>
          <w:bCs/>
          <w:i/>
        </w:rPr>
      </w:pPr>
      <w:r w:rsidRPr="00E805ED">
        <w:rPr>
          <w:rFonts w:asciiTheme="minorHAnsi" w:hAnsiTheme="minorHAnsi" w:cstheme="minorHAnsi"/>
        </w:rPr>
        <w:t>« </w:t>
      </w:r>
      <w:r w:rsidRPr="00E805ED">
        <w:rPr>
          <w:rFonts w:asciiTheme="minorHAnsi" w:hAnsiTheme="minorHAnsi" w:cstheme="minorHAnsi"/>
          <w:bCs/>
          <w:i/>
        </w:rPr>
        <w:t>Les juridictions belges sont compétentes pour connaître de toute demande en matière d'obligations, outre dans les cas prévus par les dispositions générales de la présente loi, lorsque cette demande concerne :</w:t>
      </w:r>
    </w:p>
    <w:p w14:paraId="4D5102D5" w14:textId="77777777" w:rsidR="00E805ED" w:rsidRPr="00E805ED" w:rsidRDefault="00E805ED" w:rsidP="00E805ED">
      <w:pPr>
        <w:ind w:left="567"/>
        <w:rPr>
          <w:rFonts w:asciiTheme="minorHAnsi" w:hAnsiTheme="minorHAnsi" w:cstheme="minorHAnsi"/>
          <w:bCs/>
          <w:i/>
        </w:rPr>
      </w:pPr>
    </w:p>
    <w:p w14:paraId="37E68224" w14:textId="77777777" w:rsidR="00E805ED" w:rsidRPr="00E805ED" w:rsidRDefault="00E805ED" w:rsidP="00E805ED">
      <w:pPr>
        <w:ind w:left="567"/>
        <w:rPr>
          <w:rFonts w:asciiTheme="minorHAnsi" w:hAnsiTheme="minorHAnsi" w:cstheme="minorHAnsi"/>
          <w:bCs/>
        </w:rPr>
      </w:pPr>
      <w:r w:rsidRPr="00E805ED">
        <w:rPr>
          <w:rFonts w:asciiTheme="minorHAnsi" w:hAnsiTheme="minorHAnsi" w:cstheme="minorHAnsi"/>
          <w:bCs/>
          <w:i/>
        </w:rPr>
        <w:t>1° une obligation contractuelle,</w:t>
      </w:r>
      <w:r w:rsidRPr="00E805ED">
        <w:rPr>
          <w:rFonts w:asciiTheme="minorHAnsi" w:hAnsiTheme="minorHAnsi" w:cstheme="minorHAnsi"/>
          <w:bCs/>
          <w:i/>
        </w:rPr>
        <w:br/>
        <w:t>a) si celle-ci est née en Belgique; ou</w:t>
      </w:r>
      <w:r w:rsidRPr="00E805ED">
        <w:rPr>
          <w:rFonts w:asciiTheme="minorHAnsi" w:hAnsiTheme="minorHAnsi" w:cstheme="minorHAnsi"/>
          <w:bCs/>
          <w:i/>
        </w:rPr>
        <w:br/>
        <w:t xml:space="preserve">b) si celle-ci est ou doit être exécutée en Belgique; </w:t>
      </w:r>
      <w:r w:rsidRPr="00E805ED">
        <w:rPr>
          <w:rFonts w:asciiTheme="minorHAnsi" w:hAnsiTheme="minorHAnsi" w:cstheme="minorHAnsi"/>
          <w:i/>
        </w:rPr>
        <w:t>(…)</w:t>
      </w:r>
      <w:r w:rsidRPr="00E805ED">
        <w:rPr>
          <w:rFonts w:asciiTheme="minorHAnsi" w:hAnsiTheme="minorHAnsi" w:cstheme="minorHAnsi"/>
        </w:rPr>
        <w:t> »</w:t>
      </w:r>
    </w:p>
    <w:p w14:paraId="211B73F9" w14:textId="77777777" w:rsidR="00E805ED" w:rsidRPr="00E805ED" w:rsidRDefault="00E805ED" w:rsidP="00E805ED">
      <w:pPr>
        <w:ind w:left="567"/>
        <w:rPr>
          <w:rFonts w:asciiTheme="minorHAnsi" w:hAnsiTheme="minorHAnsi" w:cstheme="minorHAnsi"/>
        </w:rPr>
      </w:pPr>
    </w:p>
    <w:p w14:paraId="353CE994"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bCs/>
          <w:i/>
        </w:rPr>
        <w:t>« § 2. En matière de relation individuelle de travail, l'obligation contractuelle est exécutée en Belgique au sens de l'article 96 lorsque le travailleur accomplit habituellement son travail en Belgique lors du différend.</w:t>
      </w:r>
      <w:r w:rsidRPr="00E805ED">
        <w:rPr>
          <w:rFonts w:asciiTheme="minorHAnsi" w:hAnsiTheme="minorHAnsi" w:cstheme="minorHAnsi"/>
          <w:bCs/>
        </w:rPr>
        <w:t> »</w:t>
      </w:r>
      <w:r w:rsidRPr="00E805ED">
        <w:rPr>
          <w:rFonts w:asciiTheme="minorHAnsi" w:hAnsiTheme="minorHAnsi" w:cstheme="minorHAnsi"/>
          <w:bCs/>
        </w:rPr>
        <w:br/>
      </w:r>
    </w:p>
    <w:p w14:paraId="7CD9AF99"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L’article 627, 9 °</w:t>
      </w:r>
      <w:r>
        <w:rPr>
          <w:rFonts w:asciiTheme="minorHAnsi" w:hAnsiTheme="minorHAnsi" w:cstheme="minorHAnsi"/>
        </w:rPr>
        <w:t xml:space="preserve"> </w:t>
      </w:r>
      <w:r w:rsidRPr="00E805ED">
        <w:rPr>
          <w:rFonts w:asciiTheme="minorHAnsi" w:hAnsiTheme="minorHAnsi" w:cstheme="minorHAnsi"/>
        </w:rPr>
        <w:t>du code judiciaire dispose que :</w:t>
      </w:r>
    </w:p>
    <w:p w14:paraId="463282CF" w14:textId="77777777" w:rsidR="00E805ED" w:rsidRPr="00E805ED" w:rsidRDefault="00E805ED" w:rsidP="00E805ED">
      <w:pPr>
        <w:rPr>
          <w:rFonts w:asciiTheme="minorHAnsi" w:hAnsiTheme="minorHAnsi" w:cstheme="minorHAnsi"/>
        </w:rPr>
      </w:pPr>
    </w:p>
    <w:p w14:paraId="1AD10D5A" w14:textId="77777777" w:rsidR="00E805ED" w:rsidRPr="00E805ED" w:rsidRDefault="00E805ED" w:rsidP="00E805ED">
      <w:pPr>
        <w:ind w:left="567"/>
        <w:rPr>
          <w:rFonts w:asciiTheme="minorHAnsi" w:hAnsiTheme="minorHAnsi" w:cstheme="minorHAnsi"/>
          <w:i/>
        </w:rPr>
      </w:pPr>
      <w:r w:rsidRPr="00E805ED">
        <w:rPr>
          <w:rFonts w:asciiTheme="minorHAnsi" w:hAnsiTheme="minorHAnsi" w:cstheme="minorHAnsi"/>
        </w:rPr>
        <w:t>«</w:t>
      </w:r>
      <w:r>
        <w:rPr>
          <w:rFonts w:asciiTheme="minorHAnsi" w:hAnsiTheme="minorHAnsi" w:cstheme="minorHAnsi"/>
        </w:rPr>
        <w:t xml:space="preserve"> </w:t>
      </w:r>
      <w:r w:rsidRPr="00E805ED">
        <w:rPr>
          <w:rFonts w:asciiTheme="minorHAnsi" w:hAnsiTheme="minorHAnsi" w:cstheme="minorHAnsi"/>
          <w:i/>
        </w:rPr>
        <w:t>Est seul compétent pour connaître de la demande :</w:t>
      </w:r>
    </w:p>
    <w:p w14:paraId="60F9FA7A" w14:textId="77777777" w:rsidR="00E805ED" w:rsidRPr="00E805ED" w:rsidRDefault="00E805ED" w:rsidP="00E805ED">
      <w:pPr>
        <w:ind w:left="567"/>
        <w:rPr>
          <w:rFonts w:asciiTheme="minorHAnsi" w:hAnsiTheme="minorHAnsi" w:cstheme="minorHAnsi"/>
          <w:i/>
        </w:rPr>
      </w:pPr>
    </w:p>
    <w:p w14:paraId="710B10C7" w14:textId="77777777" w:rsidR="00E805ED" w:rsidRPr="00E805ED" w:rsidRDefault="00E805ED" w:rsidP="00E805ED">
      <w:pPr>
        <w:ind w:left="567"/>
        <w:rPr>
          <w:rFonts w:asciiTheme="minorHAnsi" w:hAnsiTheme="minorHAnsi" w:cstheme="minorHAnsi"/>
          <w:bCs/>
        </w:rPr>
      </w:pPr>
      <w:r w:rsidRPr="00E805ED">
        <w:rPr>
          <w:rFonts w:asciiTheme="minorHAnsi" w:hAnsiTheme="minorHAnsi" w:cstheme="minorHAnsi"/>
          <w:bCs/>
          <w:i/>
        </w:rPr>
        <w:t>9</w:t>
      </w:r>
      <w:r w:rsidRPr="00E805ED">
        <w:rPr>
          <w:rFonts w:asciiTheme="minorHAnsi" w:hAnsiTheme="minorHAnsi" w:cstheme="minorHAnsi"/>
          <w:b/>
          <w:bCs/>
          <w:i/>
        </w:rPr>
        <w:t>° le juge de la situation de</w:t>
      </w:r>
      <w:r w:rsidRPr="00E805ED">
        <w:rPr>
          <w:rFonts w:asciiTheme="minorHAnsi" w:hAnsiTheme="minorHAnsi" w:cstheme="minorHAnsi"/>
          <w:bCs/>
          <w:i/>
        </w:rPr>
        <w:t xml:space="preserve"> la mine, de l'usine, de l'atelier, du magasin, du bureau et, en général, de </w:t>
      </w:r>
      <w:r w:rsidRPr="00E805ED">
        <w:rPr>
          <w:rFonts w:asciiTheme="minorHAnsi" w:hAnsiTheme="minorHAnsi" w:cstheme="minorHAnsi"/>
          <w:b/>
          <w:bCs/>
          <w:i/>
        </w:rPr>
        <w:t>l'endroit affecté à l'exploitation de l'entreprise</w:t>
      </w:r>
      <w:r w:rsidRPr="00E805ED">
        <w:rPr>
          <w:rFonts w:asciiTheme="minorHAnsi" w:hAnsiTheme="minorHAnsi" w:cstheme="minorHAnsi"/>
          <w:bCs/>
          <w:i/>
        </w:rPr>
        <w:t>, à l'exercice de la profession ou à l'activité de la société, de l'association ou du groupement, pour toutes les contestations prévues aux articles 578 et 582, 3°, 4° et 15° , pour les actions fondées sur l'article 2 de la loi du 2 juin 2010 comportant des dispositions de droit pénal social et pour l'application aux employeurs des sanctions administratives prévues à l'article 583; </w:t>
      </w:r>
      <w:r w:rsidRPr="00E805ED">
        <w:rPr>
          <w:rFonts w:asciiTheme="minorHAnsi" w:hAnsiTheme="minorHAnsi" w:cstheme="minorHAnsi"/>
          <w:bCs/>
        </w:rPr>
        <w:t>»</w:t>
      </w:r>
    </w:p>
    <w:p w14:paraId="508FA92A" w14:textId="77777777" w:rsidR="00E805ED" w:rsidRPr="00E805ED" w:rsidRDefault="00E805ED" w:rsidP="00E805ED">
      <w:pPr>
        <w:rPr>
          <w:rFonts w:asciiTheme="minorHAnsi" w:hAnsiTheme="minorHAnsi" w:cstheme="minorHAnsi"/>
          <w:bCs/>
        </w:rPr>
      </w:pPr>
    </w:p>
    <w:p w14:paraId="3259884D" w14:textId="77777777" w:rsidR="00E805ED" w:rsidRPr="00E805ED" w:rsidRDefault="00E805ED" w:rsidP="00E805ED">
      <w:pPr>
        <w:rPr>
          <w:rFonts w:asciiTheme="minorHAnsi" w:hAnsiTheme="minorHAnsi" w:cstheme="minorHAnsi"/>
          <w:bCs/>
        </w:rPr>
      </w:pPr>
      <w:r w:rsidRPr="00E805ED">
        <w:rPr>
          <w:rFonts w:asciiTheme="minorHAnsi" w:hAnsiTheme="minorHAnsi" w:cstheme="minorHAnsi"/>
          <w:bCs/>
        </w:rPr>
        <w:t>Il est unanimement admis que s’agissant d’un représentant de commerce, comme en l’espèce,</w:t>
      </w:r>
      <w:r>
        <w:rPr>
          <w:rFonts w:asciiTheme="minorHAnsi" w:hAnsiTheme="minorHAnsi" w:cstheme="minorHAnsi"/>
          <w:bCs/>
        </w:rPr>
        <w:t xml:space="preserve"> </w:t>
      </w:r>
      <w:r w:rsidRPr="00E805ED">
        <w:rPr>
          <w:rFonts w:asciiTheme="minorHAnsi" w:hAnsiTheme="minorHAnsi" w:cstheme="minorHAnsi"/>
          <w:bCs/>
        </w:rPr>
        <w:t>l’action peut valablement être introduite</w:t>
      </w:r>
      <w:r>
        <w:rPr>
          <w:rFonts w:asciiTheme="minorHAnsi" w:hAnsiTheme="minorHAnsi" w:cstheme="minorHAnsi"/>
          <w:bCs/>
        </w:rPr>
        <w:t xml:space="preserve"> </w:t>
      </w:r>
      <w:r w:rsidRPr="00E805ED">
        <w:rPr>
          <w:rFonts w:asciiTheme="minorHAnsi" w:hAnsiTheme="minorHAnsi" w:cstheme="minorHAnsi"/>
          <w:bCs/>
        </w:rPr>
        <w:t>devant le juge du lieu où s’exerçait l’activité de prospection,</w:t>
      </w:r>
      <w:r>
        <w:rPr>
          <w:rFonts w:asciiTheme="minorHAnsi" w:hAnsiTheme="minorHAnsi" w:cstheme="minorHAnsi"/>
          <w:bCs/>
        </w:rPr>
        <w:t xml:space="preserve"> </w:t>
      </w:r>
      <w:r w:rsidRPr="00E805ED">
        <w:rPr>
          <w:rFonts w:asciiTheme="minorHAnsi" w:hAnsiTheme="minorHAnsi" w:cstheme="minorHAnsi"/>
          <w:bCs/>
        </w:rPr>
        <w:t>le tribunal est</w:t>
      </w:r>
      <w:r>
        <w:rPr>
          <w:rFonts w:asciiTheme="minorHAnsi" w:hAnsiTheme="minorHAnsi" w:cstheme="minorHAnsi"/>
          <w:bCs/>
        </w:rPr>
        <w:t xml:space="preserve"> </w:t>
      </w:r>
      <w:r w:rsidRPr="00E805ED">
        <w:rPr>
          <w:rFonts w:asciiTheme="minorHAnsi" w:hAnsiTheme="minorHAnsi" w:cstheme="minorHAnsi"/>
          <w:bCs/>
        </w:rPr>
        <w:t>territorialement compétent.</w:t>
      </w:r>
    </w:p>
    <w:p w14:paraId="2FCEB5DC" w14:textId="77777777" w:rsidR="00E805ED" w:rsidRDefault="00E805ED" w:rsidP="00E805ED">
      <w:pPr>
        <w:rPr>
          <w:rFonts w:asciiTheme="minorHAnsi" w:hAnsiTheme="minorHAnsi" w:cstheme="minorHAnsi"/>
          <w:bCs/>
        </w:rPr>
      </w:pPr>
    </w:p>
    <w:p w14:paraId="28238221" w14:textId="77777777" w:rsidR="00E805ED" w:rsidRPr="00E805ED" w:rsidRDefault="00E805ED" w:rsidP="00E805ED">
      <w:pPr>
        <w:rPr>
          <w:rFonts w:asciiTheme="minorHAnsi" w:hAnsiTheme="minorHAnsi" w:cstheme="minorHAnsi"/>
          <w:b/>
          <w:bCs/>
          <w:u w:val="single"/>
        </w:rPr>
      </w:pPr>
      <w:r>
        <w:rPr>
          <w:rFonts w:asciiTheme="minorHAnsi" w:hAnsiTheme="minorHAnsi" w:cstheme="minorHAnsi"/>
          <w:b/>
          <w:bCs/>
          <w:u w:val="single"/>
        </w:rPr>
        <w:t>III. RECEVABILITE</w:t>
      </w:r>
    </w:p>
    <w:p w14:paraId="7543F138" w14:textId="77777777" w:rsidR="00E805ED" w:rsidRPr="00E805ED" w:rsidRDefault="00E805ED" w:rsidP="00E805ED">
      <w:pPr>
        <w:rPr>
          <w:rFonts w:cstheme="minorHAnsi"/>
        </w:rPr>
      </w:pPr>
    </w:p>
    <w:p w14:paraId="4A89EB40"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Il n’est pas contesté que la citation satisfasse aux conditions formelles de recevabilité et qu’il en aille de même</w:t>
      </w:r>
      <w:r>
        <w:rPr>
          <w:rFonts w:asciiTheme="minorHAnsi" w:hAnsiTheme="minorHAnsi" w:cstheme="minorHAnsi"/>
        </w:rPr>
        <w:t xml:space="preserve"> </w:t>
      </w:r>
      <w:r w:rsidRPr="00E805ED">
        <w:rPr>
          <w:rFonts w:asciiTheme="minorHAnsi" w:hAnsiTheme="minorHAnsi" w:cstheme="minorHAnsi"/>
        </w:rPr>
        <w:t>de la demande reconventionnelle.</w:t>
      </w:r>
    </w:p>
    <w:p w14:paraId="2812E479" w14:textId="77777777" w:rsidR="00E805ED" w:rsidRPr="00E805ED" w:rsidRDefault="00E805ED" w:rsidP="00E805ED">
      <w:pPr>
        <w:rPr>
          <w:rFonts w:asciiTheme="minorHAnsi" w:hAnsiTheme="minorHAnsi" w:cstheme="minorHAnsi"/>
        </w:rPr>
      </w:pPr>
    </w:p>
    <w:p w14:paraId="77D3B0D9"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 demande est</w:t>
      </w:r>
      <w:r>
        <w:rPr>
          <w:rFonts w:asciiTheme="minorHAnsi" w:hAnsiTheme="minorHAnsi" w:cstheme="minorHAnsi"/>
        </w:rPr>
        <w:t xml:space="preserve"> </w:t>
      </w:r>
      <w:r w:rsidRPr="00E805ED">
        <w:rPr>
          <w:rFonts w:asciiTheme="minorHAnsi" w:hAnsiTheme="minorHAnsi" w:cstheme="minorHAnsi"/>
        </w:rPr>
        <w:t xml:space="preserve">formellement recevable pour avoir été introduite dans les formes </w:t>
      </w:r>
      <w:r w:rsidRPr="00E805ED">
        <w:rPr>
          <w:rFonts w:asciiTheme="minorHAnsi" w:hAnsiTheme="minorHAnsi" w:cstheme="minorHAnsi"/>
        </w:rPr>
        <w:lastRenderedPageBreak/>
        <w:t>légales.</w:t>
      </w:r>
    </w:p>
    <w:p w14:paraId="0F346C32" w14:textId="77777777" w:rsidR="00052979" w:rsidRDefault="00052979" w:rsidP="00E805ED">
      <w:pPr>
        <w:rPr>
          <w:rFonts w:asciiTheme="minorHAnsi" w:hAnsiTheme="minorHAnsi" w:cstheme="minorHAnsi"/>
        </w:rPr>
      </w:pPr>
    </w:p>
    <w:p w14:paraId="69277B46"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 question de la prescription sera examinée infra.</w:t>
      </w:r>
    </w:p>
    <w:p w14:paraId="2AB126B7" w14:textId="77777777" w:rsidR="00E805ED" w:rsidRPr="00E805ED" w:rsidRDefault="00E805ED" w:rsidP="00E805ED">
      <w:pPr>
        <w:rPr>
          <w:rFonts w:asciiTheme="minorHAnsi" w:hAnsiTheme="minorHAnsi" w:cstheme="minorHAnsi"/>
        </w:rPr>
      </w:pPr>
    </w:p>
    <w:p w14:paraId="6926FEBD" w14:textId="77777777" w:rsidR="00E805ED" w:rsidRPr="00E805ED" w:rsidRDefault="00E805ED" w:rsidP="00E805ED">
      <w:pPr>
        <w:rPr>
          <w:rFonts w:asciiTheme="minorHAnsi" w:hAnsiTheme="minorHAnsi" w:cstheme="minorHAnsi"/>
          <w:b/>
          <w:u w:val="single"/>
        </w:rPr>
      </w:pPr>
      <w:r>
        <w:rPr>
          <w:rFonts w:asciiTheme="minorHAnsi" w:hAnsiTheme="minorHAnsi" w:cstheme="minorHAnsi"/>
          <w:b/>
          <w:u w:val="single"/>
        </w:rPr>
        <w:t>IV. LES FAITS</w:t>
      </w:r>
    </w:p>
    <w:p w14:paraId="180784B6" w14:textId="77777777" w:rsidR="00E805ED" w:rsidRPr="00E805ED" w:rsidRDefault="00E805ED" w:rsidP="00E805ED">
      <w:pPr>
        <w:rPr>
          <w:rFonts w:asciiTheme="minorHAnsi" w:hAnsiTheme="minorHAnsi" w:cstheme="minorHAnsi"/>
        </w:rPr>
      </w:pPr>
    </w:p>
    <w:p w14:paraId="737AEABE" w14:textId="77777777" w:rsidR="00E805ED" w:rsidRPr="00E805ED" w:rsidRDefault="00D7340E" w:rsidP="00E805ED">
      <w:pPr>
        <w:rPr>
          <w:rFonts w:asciiTheme="minorHAnsi" w:hAnsiTheme="minorHAnsi" w:cstheme="minorHAnsi"/>
        </w:rPr>
      </w:pPr>
      <w:r>
        <w:rPr>
          <w:rFonts w:asciiTheme="minorHAnsi" w:hAnsiTheme="minorHAnsi" w:cstheme="minorHAnsi"/>
        </w:rPr>
        <w:t xml:space="preserve">La requérante </w:t>
      </w:r>
      <w:r w:rsidR="00E805ED" w:rsidRPr="00E805ED">
        <w:rPr>
          <w:rFonts w:asciiTheme="minorHAnsi" w:hAnsiTheme="minorHAnsi" w:cstheme="minorHAnsi"/>
        </w:rPr>
        <w:t>est grossiste</w:t>
      </w:r>
      <w:r w:rsidR="00E805ED">
        <w:rPr>
          <w:rFonts w:asciiTheme="minorHAnsi" w:hAnsiTheme="minorHAnsi" w:cstheme="minorHAnsi"/>
        </w:rPr>
        <w:t xml:space="preserve"> </w:t>
      </w:r>
      <w:r w:rsidR="00E805ED" w:rsidRPr="00E805ED">
        <w:rPr>
          <w:rFonts w:asciiTheme="minorHAnsi" w:hAnsiTheme="minorHAnsi" w:cstheme="minorHAnsi"/>
        </w:rPr>
        <w:t>en bijouterie et horlogerie.</w:t>
      </w:r>
    </w:p>
    <w:p w14:paraId="4D8C76CE" w14:textId="77777777" w:rsidR="00E805ED" w:rsidRPr="00E805ED" w:rsidRDefault="00E805ED" w:rsidP="00E805ED">
      <w:pPr>
        <w:rPr>
          <w:rFonts w:asciiTheme="minorHAnsi" w:hAnsiTheme="minorHAnsi" w:cstheme="minorHAnsi"/>
        </w:rPr>
      </w:pPr>
    </w:p>
    <w:p w14:paraId="20B69960" w14:textId="2E06762D" w:rsidR="00E805ED" w:rsidRPr="00E805ED" w:rsidRDefault="00E805ED" w:rsidP="00E805ED">
      <w:pPr>
        <w:rPr>
          <w:rFonts w:asciiTheme="minorHAnsi" w:hAnsiTheme="minorHAnsi" w:cstheme="minorHAnsi"/>
        </w:rPr>
      </w:pPr>
      <w:r w:rsidRPr="00E805ED">
        <w:rPr>
          <w:rFonts w:asciiTheme="minorHAnsi" w:hAnsiTheme="minorHAnsi" w:cstheme="minorHAnsi"/>
        </w:rPr>
        <w:t xml:space="preserve">Monsieur </w:t>
      </w:r>
      <w:r w:rsidR="00004C4A">
        <w:rPr>
          <w:rFonts w:asciiTheme="minorHAnsi" w:hAnsiTheme="minorHAnsi" w:cstheme="minorHAnsi"/>
        </w:rPr>
        <w:t>K</w:t>
      </w:r>
      <w:r>
        <w:rPr>
          <w:rFonts w:asciiTheme="minorHAnsi" w:hAnsiTheme="minorHAnsi" w:cstheme="minorHAnsi"/>
        </w:rPr>
        <w:t xml:space="preserve"> </w:t>
      </w:r>
      <w:r w:rsidRPr="00E805ED">
        <w:rPr>
          <w:rFonts w:asciiTheme="minorHAnsi" w:hAnsiTheme="minorHAnsi" w:cstheme="minorHAnsi"/>
        </w:rPr>
        <w:t>est entré au service de la requérante le 1</w:t>
      </w:r>
      <w:r w:rsidRPr="00E805ED">
        <w:rPr>
          <w:rFonts w:asciiTheme="minorHAnsi" w:hAnsiTheme="minorHAnsi" w:cstheme="minorHAnsi"/>
          <w:vertAlign w:val="superscript"/>
        </w:rPr>
        <w:t>er</w:t>
      </w:r>
      <w:r w:rsidRPr="00E805ED">
        <w:rPr>
          <w:rFonts w:asciiTheme="minorHAnsi" w:hAnsiTheme="minorHAnsi" w:cstheme="minorHAnsi"/>
        </w:rPr>
        <w:t xml:space="preserve"> août 2015 en vertu d’un contrat signé le 18 juillet 2015.</w:t>
      </w:r>
      <w:r>
        <w:rPr>
          <w:rFonts w:asciiTheme="minorHAnsi" w:hAnsiTheme="minorHAnsi" w:cstheme="minorHAnsi"/>
        </w:rPr>
        <w:t xml:space="preserve"> </w:t>
      </w:r>
      <w:r w:rsidRPr="00E805ED">
        <w:rPr>
          <w:rFonts w:asciiTheme="minorHAnsi" w:hAnsiTheme="minorHAnsi" w:cstheme="minorHAnsi"/>
        </w:rPr>
        <w:t>Le contrat est convenu à durée déterminée,</w:t>
      </w:r>
      <w:r>
        <w:rPr>
          <w:rFonts w:asciiTheme="minorHAnsi" w:hAnsiTheme="minorHAnsi" w:cstheme="minorHAnsi"/>
        </w:rPr>
        <w:t xml:space="preserve"> </w:t>
      </w:r>
      <w:r w:rsidRPr="00E805ED">
        <w:rPr>
          <w:rFonts w:asciiTheme="minorHAnsi" w:hAnsiTheme="minorHAnsi" w:cstheme="minorHAnsi"/>
        </w:rPr>
        <w:t>un mois,</w:t>
      </w:r>
      <w:r>
        <w:rPr>
          <w:rFonts w:asciiTheme="minorHAnsi" w:hAnsiTheme="minorHAnsi" w:cstheme="minorHAnsi"/>
        </w:rPr>
        <w:t xml:space="preserve"> </w:t>
      </w:r>
      <w:r w:rsidRPr="00E805ED">
        <w:rPr>
          <w:rFonts w:asciiTheme="minorHAnsi" w:hAnsiTheme="minorHAnsi" w:cstheme="minorHAnsi"/>
        </w:rPr>
        <w:t>et à temps partiel,</w:t>
      </w:r>
      <w:r>
        <w:rPr>
          <w:rFonts w:asciiTheme="minorHAnsi" w:hAnsiTheme="minorHAnsi" w:cstheme="minorHAnsi"/>
        </w:rPr>
        <w:t xml:space="preserve"> </w:t>
      </w:r>
      <w:r w:rsidRPr="00E805ED">
        <w:rPr>
          <w:rFonts w:asciiTheme="minorHAnsi" w:hAnsiTheme="minorHAnsi" w:cstheme="minorHAnsi"/>
        </w:rPr>
        <w:t>10 h/semaine</w:t>
      </w:r>
      <w:r>
        <w:rPr>
          <w:rFonts w:asciiTheme="minorHAnsi" w:hAnsiTheme="minorHAnsi" w:cstheme="minorHAnsi"/>
        </w:rPr>
        <w:t xml:space="preserve"> </w:t>
      </w:r>
      <w:r w:rsidRPr="00E805ED">
        <w:rPr>
          <w:rFonts w:asciiTheme="minorHAnsi" w:hAnsiTheme="minorHAnsi" w:cstheme="minorHAnsi"/>
        </w:rPr>
        <w:t>en qualité de technico- commercial soit représentant de commerce.</w:t>
      </w:r>
    </w:p>
    <w:p w14:paraId="1826B7DE" w14:textId="77777777" w:rsidR="00E805ED" w:rsidRPr="00E805ED" w:rsidRDefault="00E805ED" w:rsidP="00E805ED">
      <w:pPr>
        <w:rPr>
          <w:rFonts w:asciiTheme="minorHAnsi" w:hAnsiTheme="minorHAnsi" w:cstheme="minorHAnsi"/>
        </w:rPr>
      </w:pPr>
    </w:p>
    <w:p w14:paraId="206877C6"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 requérante</w:t>
      </w:r>
      <w:r>
        <w:rPr>
          <w:rFonts w:asciiTheme="minorHAnsi" w:hAnsiTheme="minorHAnsi" w:cstheme="minorHAnsi"/>
        </w:rPr>
        <w:t xml:space="preserve"> </w:t>
      </w:r>
      <w:r w:rsidRPr="00E805ED">
        <w:rPr>
          <w:rFonts w:asciiTheme="minorHAnsi" w:hAnsiTheme="minorHAnsi" w:cstheme="minorHAnsi"/>
        </w:rPr>
        <w:t>remettra du matériel de prospection au défendeur.</w:t>
      </w:r>
    </w:p>
    <w:p w14:paraId="62C79C47" w14:textId="77777777" w:rsidR="00E805ED" w:rsidRPr="00E805ED" w:rsidRDefault="00E805ED" w:rsidP="00E805ED">
      <w:pPr>
        <w:rPr>
          <w:rFonts w:asciiTheme="minorHAnsi" w:hAnsiTheme="minorHAnsi" w:cstheme="minorHAnsi"/>
        </w:rPr>
      </w:pPr>
    </w:p>
    <w:p w14:paraId="1EC33639"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 défendeur exercera dans le cadre d’une seconde convention couvrant les mois d’octobre et de novembre 2015.</w:t>
      </w:r>
      <w:r>
        <w:rPr>
          <w:rFonts w:asciiTheme="minorHAnsi" w:hAnsiTheme="minorHAnsi" w:cstheme="minorHAnsi"/>
        </w:rPr>
        <w:t xml:space="preserve"> </w:t>
      </w:r>
      <w:r w:rsidRPr="00E805ED">
        <w:rPr>
          <w:rFonts w:asciiTheme="minorHAnsi" w:hAnsiTheme="minorHAnsi" w:cstheme="minorHAnsi"/>
        </w:rPr>
        <w:t>La relation de travail prend fin à son terme.</w:t>
      </w:r>
    </w:p>
    <w:p w14:paraId="4203E7CC" w14:textId="77777777" w:rsidR="00E805ED" w:rsidRPr="00E805ED" w:rsidRDefault="00E805ED" w:rsidP="00E805ED">
      <w:pPr>
        <w:rPr>
          <w:rFonts w:asciiTheme="minorHAnsi" w:hAnsiTheme="minorHAnsi" w:cstheme="minorHAnsi"/>
        </w:rPr>
      </w:pPr>
    </w:p>
    <w:p w14:paraId="2AE054B4" w14:textId="77777777" w:rsidR="00E805ED" w:rsidRPr="00E805ED" w:rsidRDefault="00640A13" w:rsidP="00E805ED">
      <w:pPr>
        <w:rPr>
          <w:rFonts w:asciiTheme="minorHAnsi" w:hAnsiTheme="minorHAnsi" w:cstheme="minorHAnsi"/>
          <w:b/>
          <w:u w:val="single"/>
        </w:rPr>
      </w:pPr>
      <w:r>
        <w:rPr>
          <w:rFonts w:asciiTheme="minorHAnsi" w:hAnsiTheme="minorHAnsi" w:cstheme="minorHAnsi"/>
          <w:b/>
          <w:u w:val="single"/>
        </w:rPr>
        <w:t>V. DROIT APPLICABLE</w:t>
      </w:r>
    </w:p>
    <w:p w14:paraId="7B1E3DD3" w14:textId="77777777" w:rsidR="00E805ED" w:rsidRPr="00E805ED" w:rsidRDefault="00E805ED" w:rsidP="00E805ED">
      <w:pPr>
        <w:rPr>
          <w:rFonts w:asciiTheme="minorHAnsi" w:hAnsiTheme="minorHAnsi" w:cstheme="minorHAnsi"/>
        </w:rPr>
      </w:pPr>
    </w:p>
    <w:p w14:paraId="5236CFF2"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 requérante se prévaut de l’article 11 du contrat signé entre partis le 1</w:t>
      </w:r>
      <w:r w:rsidRPr="00E805ED">
        <w:rPr>
          <w:rFonts w:asciiTheme="minorHAnsi" w:hAnsiTheme="minorHAnsi" w:cstheme="minorHAnsi"/>
          <w:vertAlign w:val="superscript"/>
        </w:rPr>
        <w:t>er</w:t>
      </w:r>
      <w:r w:rsidRPr="00E805ED">
        <w:rPr>
          <w:rFonts w:asciiTheme="minorHAnsi" w:hAnsiTheme="minorHAnsi" w:cstheme="minorHAnsi"/>
        </w:rPr>
        <w:t xml:space="preserve"> octobre 2015 lequel dispose que :</w:t>
      </w:r>
    </w:p>
    <w:p w14:paraId="1BD46057" w14:textId="77777777" w:rsidR="00E805ED" w:rsidRPr="00E805ED" w:rsidRDefault="00E805ED" w:rsidP="00E805ED">
      <w:pPr>
        <w:rPr>
          <w:rFonts w:asciiTheme="minorHAnsi" w:hAnsiTheme="minorHAnsi" w:cstheme="minorHAnsi"/>
        </w:rPr>
      </w:pPr>
    </w:p>
    <w:p w14:paraId="3D80B2E3"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rPr>
        <w:t>«</w:t>
      </w:r>
      <w:r>
        <w:rPr>
          <w:rFonts w:asciiTheme="minorHAnsi" w:hAnsiTheme="minorHAnsi" w:cstheme="minorHAnsi"/>
        </w:rPr>
        <w:t xml:space="preserve"> </w:t>
      </w:r>
      <w:r w:rsidRPr="00E805ED">
        <w:rPr>
          <w:rFonts w:asciiTheme="minorHAnsi" w:hAnsiTheme="minorHAnsi" w:cstheme="minorHAnsi"/>
          <w:i/>
        </w:rPr>
        <w:t>Les rapports entre l’employeur et le salarié, pour autant qu’il ne fasse pas l’objet de clauses spéciales prévues au présent contrat, sont régies par la législation en vigueur concernant le contrat de travail, et plus particulièrement par la loi du 31 juillet 2006.</w:t>
      </w:r>
      <w:r w:rsidRPr="00E805ED">
        <w:rPr>
          <w:rFonts w:asciiTheme="minorHAnsi" w:hAnsiTheme="minorHAnsi" w:cstheme="minorHAnsi"/>
        </w:rPr>
        <w:t> »</w:t>
      </w:r>
    </w:p>
    <w:p w14:paraId="0D5B7AAC" w14:textId="77777777" w:rsidR="00E805ED" w:rsidRPr="00E805ED" w:rsidRDefault="00E805ED" w:rsidP="00E805ED">
      <w:pPr>
        <w:rPr>
          <w:rFonts w:asciiTheme="minorHAnsi" w:hAnsiTheme="minorHAnsi" w:cstheme="minorHAnsi"/>
        </w:rPr>
      </w:pPr>
    </w:p>
    <w:p w14:paraId="097DC18C"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 loi luxembourgeoise du 31 juillet 2006</w:t>
      </w:r>
      <w:r>
        <w:rPr>
          <w:rFonts w:asciiTheme="minorHAnsi" w:hAnsiTheme="minorHAnsi" w:cstheme="minorHAnsi"/>
        </w:rPr>
        <w:t xml:space="preserve"> </w:t>
      </w:r>
      <w:r w:rsidRPr="00E805ED">
        <w:rPr>
          <w:rFonts w:asciiTheme="minorHAnsi" w:hAnsiTheme="minorHAnsi" w:cstheme="minorHAnsi"/>
        </w:rPr>
        <w:t>introduit le code du droit du travail.</w:t>
      </w:r>
    </w:p>
    <w:p w14:paraId="3876E004" w14:textId="77777777" w:rsidR="00E805ED" w:rsidRPr="00E805ED" w:rsidRDefault="00E805ED" w:rsidP="00E805ED">
      <w:pPr>
        <w:rPr>
          <w:rFonts w:asciiTheme="minorHAnsi" w:hAnsiTheme="minorHAnsi" w:cstheme="minorHAnsi"/>
        </w:rPr>
      </w:pPr>
    </w:p>
    <w:p w14:paraId="437CD038"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L’article 98 du code de droit international privé dispose que :</w:t>
      </w:r>
    </w:p>
    <w:p w14:paraId="264CDB39" w14:textId="77777777" w:rsidR="00E805ED" w:rsidRPr="00E805ED" w:rsidRDefault="00E805ED" w:rsidP="00E805ED">
      <w:pPr>
        <w:rPr>
          <w:rFonts w:asciiTheme="minorHAnsi" w:hAnsiTheme="minorHAnsi" w:cstheme="minorHAnsi"/>
        </w:rPr>
      </w:pPr>
    </w:p>
    <w:p w14:paraId="6D82DC3E" w14:textId="77777777" w:rsidR="00E805ED" w:rsidRPr="00E805ED" w:rsidRDefault="00E805ED" w:rsidP="00E805ED">
      <w:pPr>
        <w:ind w:left="567"/>
        <w:rPr>
          <w:rFonts w:asciiTheme="minorHAnsi" w:eastAsia="Times New Roman" w:hAnsiTheme="minorHAnsi" w:cstheme="minorHAnsi"/>
          <w:bCs/>
          <w:i/>
          <w:color w:val="000000"/>
          <w:lang w:eastAsia="fr-FR"/>
        </w:rPr>
      </w:pPr>
      <w:r w:rsidRPr="00E805ED">
        <w:rPr>
          <w:rFonts w:asciiTheme="minorHAnsi" w:eastAsia="Times New Roman" w:hAnsiTheme="minorHAnsi" w:cstheme="minorHAnsi"/>
          <w:bCs/>
          <w:color w:val="000000"/>
          <w:lang w:eastAsia="fr-FR"/>
        </w:rPr>
        <w:t>« </w:t>
      </w:r>
      <w:r w:rsidRPr="00E805ED">
        <w:rPr>
          <w:rFonts w:asciiTheme="minorHAnsi" w:eastAsia="Times New Roman" w:hAnsiTheme="minorHAnsi" w:cstheme="minorHAnsi"/>
          <w:bCs/>
          <w:i/>
          <w:color w:val="000000"/>
          <w:lang w:eastAsia="fr-FR"/>
        </w:rPr>
        <w:t>Le droit applicable aux obligations contractuelles est déterminé par le règlement (CE) n° 593/2008 du Parlement européen et du Conseil du 17 juin 2008 sur la loi applicable aux obligations contractuelles (Rome I).</w:t>
      </w:r>
      <w:r w:rsidRPr="00E805ED">
        <w:rPr>
          <w:rFonts w:asciiTheme="minorHAnsi" w:eastAsia="Times New Roman" w:hAnsiTheme="minorHAnsi" w:cstheme="minorHAnsi"/>
          <w:bCs/>
          <w:i/>
          <w:color w:val="000000"/>
          <w:lang w:eastAsia="fr-FR"/>
        </w:rPr>
        <w:br/>
      </w:r>
    </w:p>
    <w:p w14:paraId="50481BC0" w14:textId="77777777" w:rsidR="00E805ED" w:rsidRPr="00E805ED" w:rsidRDefault="00E805ED" w:rsidP="00E805ED">
      <w:pPr>
        <w:tabs>
          <w:tab w:val="left" w:pos="851"/>
        </w:tabs>
        <w:ind w:left="567"/>
        <w:rPr>
          <w:rFonts w:asciiTheme="minorHAnsi" w:eastAsia="Times New Roman" w:hAnsiTheme="minorHAnsi" w:cstheme="minorHAnsi"/>
          <w:bCs/>
          <w:color w:val="000000"/>
          <w:lang w:eastAsia="fr-FR"/>
        </w:rPr>
      </w:pPr>
      <w:r w:rsidRPr="00E805ED">
        <w:rPr>
          <w:rFonts w:asciiTheme="minorHAnsi" w:eastAsia="Times New Roman" w:hAnsiTheme="minorHAnsi" w:cstheme="minorHAnsi"/>
          <w:bCs/>
          <w:i/>
          <w:color w:val="000000"/>
          <w:lang w:eastAsia="fr-FR"/>
        </w:rPr>
        <w:t>Hormis les cas où la loi en dispose autrement, les obligations contractuelles que le règlement visé à l'alinéa 1er exclut de son champ d'application sont régies par le droit applicable en vertu du règlement. </w:t>
      </w:r>
      <w:r w:rsidRPr="00E805ED">
        <w:rPr>
          <w:rFonts w:asciiTheme="minorHAnsi" w:eastAsia="Times New Roman" w:hAnsiTheme="minorHAnsi" w:cstheme="minorHAnsi"/>
          <w:bCs/>
          <w:color w:val="000000"/>
          <w:lang w:eastAsia="fr-FR"/>
        </w:rPr>
        <w:t>»</w:t>
      </w:r>
    </w:p>
    <w:p w14:paraId="795D7DDF" w14:textId="77777777" w:rsidR="00E805ED" w:rsidRPr="00E805ED" w:rsidRDefault="00E805ED" w:rsidP="00E805ED">
      <w:pPr>
        <w:rPr>
          <w:rFonts w:asciiTheme="minorHAnsi" w:eastAsia="Times New Roman" w:hAnsiTheme="minorHAnsi" w:cstheme="minorHAnsi"/>
          <w:bCs/>
          <w:color w:val="000000"/>
          <w:lang w:eastAsia="fr-FR"/>
        </w:rPr>
      </w:pPr>
    </w:p>
    <w:p w14:paraId="12B2CE26" w14:textId="77777777" w:rsidR="00E805ED" w:rsidRPr="00E805ED" w:rsidRDefault="00E805ED" w:rsidP="00E805ED">
      <w:pPr>
        <w:rPr>
          <w:rFonts w:asciiTheme="minorHAnsi" w:eastAsiaTheme="minorHAnsi" w:hAnsiTheme="minorHAnsi" w:cstheme="minorHAnsi"/>
          <w:lang w:eastAsia="en-US"/>
        </w:rPr>
      </w:pPr>
      <w:r w:rsidRPr="00E805ED">
        <w:rPr>
          <w:rFonts w:asciiTheme="minorHAnsi" w:eastAsia="Times New Roman" w:hAnsiTheme="minorHAnsi" w:cstheme="minorHAnsi"/>
          <w:bCs/>
          <w:color w:val="000000"/>
          <w:lang w:eastAsia="fr-FR"/>
        </w:rPr>
        <w:t xml:space="preserve">L’article 3 </w:t>
      </w:r>
      <w:r w:rsidRPr="00E805ED">
        <w:rPr>
          <w:rFonts w:asciiTheme="minorHAnsi" w:hAnsiTheme="minorHAnsi" w:cstheme="minorHAnsi"/>
        </w:rPr>
        <w:t>du règlement 593/2008</w:t>
      </w:r>
      <w:r>
        <w:rPr>
          <w:rFonts w:asciiTheme="minorHAnsi" w:hAnsiTheme="minorHAnsi" w:cstheme="minorHAnsi"/>
        </w:rPr>
        <w:t xml:space="preserve"> </w:t>
      </w:r>
      <w:r w:rsidRPr="00E805ED">
        <w:rPr>
          <w:rFonts w:asciiTheme="minorHAnsi" w:hAnsiTheme="minorHAnsi" w:cstheme="minorHAnsi"/>
        </w:rPr>
        <w:t>du Parlement européen dispose que :</w:t>
      </w:r>
    </w:p>
    <w:p w14:paraId="709B3E46" w14:textId="77777777" w:rsidR="00E805ED" w:rsidRPr="00E805ED" w:rsidRDefault="00E805ED" w:rsidP="00E805ED">
      <w:pPr>
        <w:rPr>
          <w:rFonts w:asciiTheme="minorHAnsi" w:eastAsia="Times New Roman" w:hAnsiTheme="minorHAnsi" w:cstheme="minorHAnsi"/>
          <w:lang w:eastAsia="fr-FR"/>
        </w:rPr>
      </w:pPr>
    </w:p>
    <w:p w14:paraId="0EB105A9" w14:textId="77777777" w:rsidR="00E805ED" w:rsidRPr="00E805ED" w:rsidRDefault="00E805ED" w:rsidP="00E805ED">
      <w:pPr>
        <w:ind w:left="567"/>
        <w:rPr>
          <w:rFonts w:asciiTheme="minorHAnsi" w:eastAsiaTheme="minorHAnsi" w:hAnsiTheme="minorHAnsi" w:cstheme="minorHAnsi"/>
          <w:lang w:eastAsia="en-US"/>
        </w:rPr>
      </w:pPr>
      <w:r w:rsidRPr="00E805ED">
        <w:rPr>
          <w:rFonts w:asciiTheme="minorHAnsi" w:hAnsiTheme="minorHAnsi" w:cstheme="minorHAnsi"/>
        </w:rPr>
        <w:t>1.</w:t>
      </w:r>
      <w:r>
        <w:rPr>
          <w:rFonts w:asciiTheme="minorHAnsi" w:hAnsiTheme="minorHAnsi" w:cstheme="minorHAnsi"/>
        </w:rPr>
        <w:t xml:space="preserve"> </w:t>
      </w:r>
      <w:r w:rsidRPr="00E805ED">
        <w:rPr>
          <w:rFonts w:asciiTheme="minorHAnsi" w:hAnsiTheme="minorHAnsi" w:cstheme="minorHAnsi"/>
        </w:rPr>
        <w:t> </w:t>
      </w:r>
      <w:r w:rsidRPr="00E805ED">
        <w:rPr>
          <w:rFonts w:asciiTheme="minorHAnsi" w:hAnsiTheme="minorHAnsi" w:cstheme="minorHAnsi"/>
          <w:b/>
        </w:rPr>
        <w:t>Le contrat est régi par la loi choisie par les parties</w:t>
      </w:r>
      <w:r w:rsidRPr="00E805ED">
        <w:rPr>
          <w:rFonts w:asciiTheme="minorHAnsi" w:hAnsiTheme="minorHAnsi" w:cstheme="minorHAnsi"/>
        </w:rPr>
        <w:t>. Le choix est exprès ou résulte de façon certaine des dispositions du contrat ou des circonstances de la cause. Par ce choix, les parties peuvent désigner la loi applicable à la totalité ou à une partie seulement de leur contrat.</w:t>
      </w:r>
    </w:p>
    <w:p w14:paraId="3832CC2F"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rPr>
        <w:t>2.</w:t>
      </w:r>
      <w:r>
        <w:rPr>
          <w:rFonts w:asciiTheme="minorHAnsi" w:hAnsiTheme="minorHAnsi" w:cstheme="minorHAnsi"/>
        </w:rPr>
        <w:t xml:space="preserve"> </w:t>
      </w:r>
      <w:r w:rsidRPr="00E805ED">
        <w:rPr>
          <w:rFonts w:asciiTheme="minorHAnsi" w:hAnsiTheme="minorHAnsi" w:cstheme="minorHAnsi"/>
        </w:rPr>
        <w:t xml:space="preserve"> Les parties peuvent convenir, à tout moment, de faire régir le contrat par une loi autre que celle qui le régissait auparavant soit en vertu d'un choix antérieur selon le présent article, soit en vertu d'autres dispositions du présent règlement. </w:t>
      </w:r>
      <w:r w:rsidRPr="00E805ED">
        <w:rPr>
          <w:rFonts w:asciiTheme="minorHAnsi" w:hAnsiTheme="minorHAnsi" w:cstheme="minorHAnsi"/>
        </w:rPr>
        <w:lastRenderedPageBreak/>
        <w:t>Toute modification quant à la détermination de la loi applicable, intervenue postérieurement à la conclusion du contrat, n'affecte pas la validité formelle du contrat au sens de l'article 11 et ne porte pas atteinte aux droits des tiers.</w:t>
      </w:r>
    </w:p>
    <w:p w14:paraId="0FCFEBDD" w14:textId="77777777" w:rsidR="00E805ED" w:rsidRPr="00E805ED" w:rsidRDefault="00E805ED" w:rsidP="00E805ED">
      <w:pPr>
        <w:ind w:left="567"/>
        <w:rPr>
          <w:rFonts w:asciiTheme="minorHAnsi" w:hAnsiTheme="minorHAnsi" w:cstheme="minorHAnsi"/>
          <w:b/>
        </w:rPr>
      </w:pPr>
      <w:r w:rsidRPr="00E805ED">
        <w:rPr>
          <w:rFonts w:asciiTheme="minorHAnsi" w:hAnsiTheme="minorHAnsi" w:cstheme="minorHAnsi"/>
        </w:rPr>
        <w:t>3.</w:t>
      </w:r>
      <w:r>
        <w:rPr>
          <w:rFonts w:asciiTheme="minorHAnsi" w:hAnsiTheme="minorHAnsi" w:cstheme="minorHAnsi"/>
        </w:rPr>
        <w:t xml:space="preserve"> </w:t>
      </w:r>
      <w:r w:rsidRPr="00E805ED">
        <w:rPr>
          <w:rFonts w:asciiTheme="minorHAnsi" w:hAnsiTheme="minorHAnsi" w:cstheme="minorHAnsi"/>
        </w:rPr>
        <w:t> </w:t>
      </w:r>
      <w:r w:rsidRPr="00E805ED">
        <w:rPr>
          <w:rFonts w:asciiTheme="minorHAnsi" w:hAnsiTheme="minorHAnsi" w:cstheme="minorHAnsi"/>
          <w:b/>
        </w:rPr>
        <w:t>Lorsque tous les autres éléments de la situation sont localisés, au moment de ce choix, dans un pays autre que celui dont la loi est choisie, le choix des parties ne porte pas atteinte à l'application des dispositions auxquelles la loi de cet autre pays ne permet pas de déroger par accord.</w:t>
      </w:r>
    </w:p>
    <w:p w14:paraId="36982705"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rPr>
        <w:t>4.</w:t>
      </w:r>
      <w:r>
        <w:rPr>
          <w:rFonts w:asciiTheme="minorHAnsi" w:hAnsiTheme="minorHAnsi" w:cstheme="minorHAnsi"/>
        </w:rPr>
        <w:t xml:space="preserve"> </w:t>
      </w:r>
      <w:r w:rsidRPr="00E805ED">
        <w:rPr>
          <w:rFonts w:asciiTheme="minorHAnsi" w:hAnsiTheme="minorHAnsi" w:cstheme="minorHAnsi"/>
        </w:rPr>
        <w:t> Lorsque tous les autres éléments de la situation sont localisés, au moment de ce choix, dans un ou plusieurs États membres, le choix par les parties d'une autre loi applicable que celle d'un État membre ne porte pas atteinte, le cas échéant, à l'application des dispositions du droit communautaire auxquelles il n'est pas permis de déroger par accord, et telles que mises en œuvre par l'État membre du for.</w:t>
      </w:r>
    </w:p>
    <w:p w14:paraId="061DCB54"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rPr>
        <w:t>5.</w:t>
      </w:r>
      <w:r>
        <w:rPr>
          <w:rFonts w:asciiTheme="minorHAnsi" w:hAnsiTheme="minorHAnsi" w:cstheme="minorHAnsi"/>
        </w:rPr>
        <w:t xml:space="preserve"> </w:t>
      </w:r>
      <w:r w:rsidRPr="00E805ED">
        <w:rPr>
          <w:rFonts w:asciiTheme="minorHAnsi" w:hAnsiTheme="minorHAnsi" w:cstheme="minorHAnsi"/>
        </w:rPr>
        <w:t> L'existence et la validité du consentement des parties quant au choix de la loi applicable sont régies par les dispositions établies aux articles 10, 11 et 13.</w:t>
      </w:r>
    </w:p>
    <w:p w14:paraId="400E0732" w14:textId="77777777" w:rsidR="00E805ED" w:rsidRPr="00E805ED" w:rsidRDefault="00E805ED" w:rsidP="00E805ED">
      <w:pPr>
        <w:rPr>
          <w:rFonts w:asciiTheme="minorHAnsi" w:hAnsiTheme="minorHAnsi" w:cstheme="minorHAnsi"/>
        </w:rPr>
      </w:pPr>
    </w:p>
    <w:p w14:paraId="7536CD0C"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L’article 8</w:t>
      </w:r>
      <w:r>
        <w:rPr>
          <w:rFonts w:asciiTheme="minorHAnsi" w:hAnsiTheme="minorHAnsi" w:cstheme="minorHAnsi"/>
        </w:rPr>
        <w:t xml:space="preserve"> </w:t>
      </w:r>
      <w:r w:rsidRPr="00E805ED">
        <w:rPr>
          <w:rFonts w:asciiTheme="minorHAnsi" w:hAnsiTheme="minorHAnsi" w:cstheme="minorHAnsi"/>
        </w:rPr>
        <w:t>du même texte dispose quant à lui :</w:t>
      </w:r>
    </w:p>
    <w:p w14:paraId="526534ED" w14:textId="77777777" w:rsidR="00E805ED" w:rsidRPr="00E805ED" w:rsidRDefault="00E805ED" w:rsidP="00E805ED">
      <w:pPr>
        <w:rPr>
          <w:rFonts w:asciiTheme="minorHAnsi" w:hAnsiTheme="minorHAnsi" w:cstheme="minorHAnsi"/>
        </w:rPr>
      </w:pPr>
    </w:p>
    <w:p w14:paraId="0FAC53C6" w14:textId="77777777" w:rsidR="00E805ED" w:rsidRPr="00E805ED" w:rsidRDefault="00E805ED" w:rsidP="00E805ED">
      <w:pPr>
        <w:ind w:left="567"/>
        <w:rPr>
          <w:rFonts w:asciiTheme="minorHAnsi" w:hAnsiTheme="minorHAnsi" w:cstheme="minorHAnsi"/>
          <w:i/>
        </w:rPr>
      </w:pPr>
      <w:r w:rsidRPr="00E805ED">
        <w:rPr>
          <w:rFonts w:asciiTheme="minorHAnsi" w:hAnsiTheme="minorHAnsi" w:cstheme="minorHAnsi"/>
        </w:rPr>
        <w:t>« </w:t>
      </w:r>
      <w:r w:rsidRPr="00E805ED">
        <w:rPr>
          <w:rFonts w:asciiTheme="minorHAnsi" w:hAnsiTheme="minorHAnsi" w:cstheme="minorHAnsi"/>
          <w:i/>
        </w:rPr>
        <w:t>1.  </w:t>
      </w:r>
      <w:r w:rsidRPr="00E805ED">
        <w:rPr>
          <w:rFonts w:asciiTheme="minorHAnsi" w:hAnsiTheme="minorHAnsi" w:cstheme="minorHAnsi"/>
          <w:b/>
          <w:i/>
        </w:rPr>
        <w:t>Le contrat individuel de travail est régi par la loi choisie par les parties conformément à l'article 3. Ce choix ne peut toutefois avoir pour résultat de priver le travailleur de la protection que lui assurent les dispositions auxquelles il ne peut être dérogé par accord</w:t>
      </w:r>
      <w:r w:rsidRPr="00E805ED">
        <w:rPr>
          <w:rFonts w:asciiTheme="minorHAnsi" w:hAnsiTheme="minorHAnsi" w:cstheme="minorHAnsi"/>
          <w:i/>
        </w:rPr>
        <w:t xml:space="preserve"> en vertu de la loi qui, à défaut de choix, aurait été applicable selon les paragraphes 2, 3 et 4 du présent article.</w:t>
      </w:r>
    </w:p>
    <w:p w14:paraId="61168714" w14:textId="77777777" w:rsidR="00E805ED" w:rsidRPr="00E805ED" w:rsidRDefault="00E805ED" w:rsidP="00E805ED">
      <w:pPr>
        <w:ind w:left="567"/>
        <w:rPr>
          <w:rFonts w:asciiTheme="minorHAnsi" w:hAnsiTheme="minorHAnsi" w:cstheme="minorHAnsi"/>
          <w:i/>
        </w:rPr>
      </w:pPr>
    </w:p>
    <w:p w14:paraId="3848F44A" w14:textId="77777777" w:rsidR="00E805ED" w:rsidRPr="00E805ED" w:rsidRDefault="00E805ED" w:rsidP="00E805ED">
      <w:pPr>
        <w:ind w:left="567"/>
        <w:rPr>
          <w:rFonts w:asciiTheme="minorHAnsi" w:hAnsiTheme="minorHAnsi" w:cstheme="minorHAnsi"/>
          <w:i/>
        </w:rPr>
      </w:pPr>
      <w:r w:rsidRPr="00E805ED">
        <w:rPr>
          <w:rFonts w:asciiTheme="minorHAnsi" w:hAnsiTheme="minorHAnsi" w:cstheme="minorHAnsi"/>
          <w:i/>
        </w:rPr>
        <w:t>2.  </w:t>
      </w:r>
      <w:r w:rsidRPr="00E805ED">
        <w:rPr>
          <w:rFonts w:asciiTheme="minorHAnsi" w:hAnsiTheme="minorHAnsi" w:cstheme="minorHAnsi"/>
          <w:b/>
          <w:i/>
        </w:rPr>
        <w:t>À défaut de choix exercé par les parties, le contrat individuel de travail est régi par la loi du pays dans lequel ou, à défaut, à partir duquel le travailleur, en exécution du contrat, accomplit habituellement son travail.</w:t>
      </w:r>
      <w:r w:rsidRPr="00E805ED">
        <w:rPr>
          <w:rFonts w:asciiTheme="minorHAnsi" w:hAnsiTheme="minorHAnsi" w:cstheme="minorHAnsi"/>
          <w:i/>
        </w:rPr>
        <w:t xml:space="preserve"> Le pays dans lequel le travail est habituellement accompli n'est pas réputé changer lorsque le travailleur accomplit son travail de façon temporaire dans un autre pays.</w:t>
      </w:r>
    </w:p>
    <w:p w14:paraId="61D0958B" w14:textId="77777777" w:rsidR="00E805ED" w:rsidRPr="00E805ED" w:rsidRDefault="00E805ED" w:rsidP="00E805ED">
      <w:pPr>
        <w:ind w:left="567"/>
        <w:rPr>
          <w:rFonts w:asciiTheme="minorHAnsi" w:hAnsiTheme="minorHAnsi" w:cstheme="minorHAnsi"/>
          <w:i/>
        </w:rPr>
      </w:pPr>
    </w:p>
    <w:p w14:paraId="1A05ED75" w14:textId="77777777" w:rsidR="00E805ED" w:rsidRPr="00E805ED" w:rsidRDefault="00E805ED" w:rsidP="00E805ED">
      <w:pPr>
        <w:ind w:left="567"/>
        <w:rPr>
          <w:rFonts w:asciiTheme="minorHAnsi" w:hAnsiTheme="minorHAnsi" w:cstheme="minorHAnsi"/>
          <w:i/>
        </w:rPr>
      </w:pPr>
      <w:r w:rsidRPr="00E805ED">
        <w:rPr>
          <w:rFonts w:asciiTheme="minorHAnsi" w:hAnsiTheme="minorHAnsi" w:cstheme="minorHAnsi"/>
          <w:i/>
        </w:rPr>
        <w:t>3.  Si la loi applicable ne peut être déterminée sur la base du paragraphe 2, le contrat est régi par la loi du pays dans lequel est situé l'établissement qui a embauché le travailleur.</w:t>
      </w:r>
    </w:p>
    <w:p w14:paraId="707373EC" w14:textId="77777777" w:rsidR="00E805ED" w:rsidRPr="00E805ED" w:rsidRDefault="00E805ED" w:rsidP="00E805ED">
      <w:pPr>
        <w:ind w:left="567"/>
        <w:rPr>
          <w:rFonts w:asciiTheme="minorHAnsi" w:hAnsiTheme="minorHAnsi" w:cstheme="minorHAnsi"/>
          <w:i/>
        </w:rPr>
      </w:pPr>
    </w:p>
    <w:p w14:paraId="18331D72" w14:textId="77777777" w:rsidR="00E805ED" w:rsidRPr="00E805ED" w:rsidRDefault="00E805ED" w:rsidP="00E805ED">
      <w:pPr>
        <w:ind w:left="567"/>
        <w:rPr>
          <w:rFonts w:asciiTheme="minorHAnsi" w:hAnsiTheme="minorHAnsi" w:cstheme="minorHAnsi"/>
        </w:rPr>
      </w:pPr>
      <w:r w:rsidRPr="00E805ED">
        <w:rPr>
          <w:rFonts w:asciiTheme="minorHAnsi" w:hAnsiTheme="minorHAnsi" w:cstheme="minorHAnsi"/>
          <w:i/>
        </w:rPr>
        <w:t>4.  S'il résulte de l'ensemble des circonstances que le contrat présente des liens plus étroits avec un autre pays que celui visé au paragraphe 2 ou 3, la loi de cet autre pays s'applique.</w:t>
      </w:r>
      <w:r w:rsidRPr="00E805ED">
        <w:rPr>
          <w:rFonts w:asciiTheme="minorHAnsi" w:hAnsiTheme="minorHAnsi" w:cstheme="minorHAnsi"/>
        </w:rPr>
        <w:t> »</w:t>
      </w:r>
    </w:p>
    <w:p w14:paraId="7BFD69DD" w14:textId="77777777" w:rsidR="00E805ED" w:rsidRPr="00E805ED" w:rsidRDefault="00E805ED" w:rsidP="00E805ED">
      <w:pPr>
        <w:rPr>
          <w:rFonts w:asciiTheme="minorHAnsi" w:hAnsiTheme="minorHAnsi" w:cstheme="minorHAnsi"/>
        </w:rPr>
      </w:pPr>
    </w:p>
    <w:p w14:paraId="43D3401E"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En l’espèce, les parties étaient libres de convenir d’un droit applicable</w:t>
      </w:r>
      <w:r>
        <w:rPr>
          <w:rFonts w:asciiTheme="minorHAnsi" w:hAnsiTheme="minorHAnsi" w:cstheme="minorHAnsi"/>
        </w:rPr>
        <w:t xml:space="preserve"> </w:t>
      </w:r>
      <w:r w:rsidRPr="00E805ED">
        <w:rPr>
          <w:rFonts w:asciiTheme="minorHAnsi" w:hAnsiTheme="minorHAnsi" w:cstheme="minorHAnsi"/>
        </w:rPr>
        <w:t>à leur relation de travail</w:t>
      </w:r>
      <w:r>
        <w:rPr>
          <w:rFonts w:asciiTheme="minorHAnsi" w:hAnsiTheme="minorHAnsi" w:cstheme="minorHAnsi"/>
        </w:rPr>
        <w:t xml:space="preserve"> </w:t>
      </w:r>
      <w:r w:rsidRPr="00E805ED">
        <w:rPr>
          <w:rFonts w:asciiTheme="minorHAnsi" w:hAnsiTheme="minorHAnsi" w:cstheme="minorHAnsi"/>
        </w:rPr>
        <w:t>sans pour autant que ce choix puisse préjudicier le travailleur de la protection que lui assure le droit</w:t>
      </w:r>
      <w:r>
        <w:rPr>
          <w:rFonts w:asciiTheme="minorHAnsi" w:hAnsiTheme="minorHAnsi" w:cstheme="minorHAnsi"/>
        </w:rPr>
        <w:t xml:space="preserve"> </w:t>
      </w:r>
      <w:r w:rsidRPr="00E805ED">
        <w:rPr>
          <w:rFonts w:asciiTheme="minorHAnsi" w:hAnsiTheme="minorHAnsi" w:cstheme="minorHAnsi"/>
        </w:rPr>
        <w:t>applicable à défaut de choix.</w:t>
      </w:r>
    </w:p>
    <w:p w14:paraId="1A4F8A0E" w14:textId="77777777" w:rsidR="00E805ED" w:rsidRPr="00E805ED" w:rsidRDefault="00E805ED" w:rsidP="00E805ED">
      <w:pPr>
        <w:rPr>
          <w:rFonts w:asciiTheme="minorHAnsi" w:hAnsiTheme="minorHAnsi" w:cstheme="minorHAnsi"/>
        </w:rPr>
      </w:pPr>
    </w:p>
    <w:p w14:paraId="786FF5AD" w14:textId="77777777" w:rsidR="00E805ED" w:rsidRPr="00E805ED" w:rsidRDefault="00D7340E" w:rsidP="00E805ED">
      <w:pPr>
        <w:rPr>
          <w:rFonts w:asciiTheme="minorHAnsi" w:hAnsiTheme="minorHAnsi" w:cstheme="minorHAnsi"/>
        </w:rPr>
      </w:pPr>
      <w:r>
        <w:rPr>
          <w:rFonts w:asciiTheme="minorHAnsi" w:hAnsiTheme="minorHAnsi" w:cstheme="minorHAnsi"/>
        </w:rPr>
        <w:t>Il y a,</w:t>
      </w:r>
      <w:r w:rsidR="00E805ED" w:rsidRPr="00E805ED">
        <w:rPr>
          <w:rFonts w:asciiTheme="minorHAnsi" w:hAnsiTheme="minorHAnsi" w:cstheme="minorHAnsi"/>
        </w:rPr>
        <w:t xml:space="preserve"> dès lors, lieu de déterminer</w:t>
      </w:r>
      <w:r w:rsidR="00E805ED">
        <w:rPr>
          <w:rFonts w:asciiTheme="minorHAnsi" w:hAnsiTheme="minorHAnsi" w:cstheme="minorHAnsi"/>
        </w:rPr>
        <w:t xml:space="preserve"> </w:t>
      </w:r>
      <w:r w:rsidR="00E805ED" w:rsidRPr="00E805ED">
        <w:rPr>
          <w:rFonts w:asciiTheme="minorHAnsi" w:hAnsiTheme="minorHAnsi" w:cstheme="minorHAnsi"/>
        </w:rPr>
        <w:t>à titre préliminaire si le droit belge</w:t>
      </w:r>
      <w:r w:rsidR="00E805ED">
        <w:rPr>
          <w:rFonts w:asciiTheme="minorHAnsi" w:hAnsiTheme="minorHAnsi" w:cstheme="minorHAnsi"/>
        </w:rPr>
        <w:t xml:space="preserve"> </w:t>
      </w:r>
      <w:r w:rsidR="00E805ED" w:rsidRPr="00E805ED">
        <w:rPr>
          <w:rFonts w:asciiTheme="minorHAnsi" w:hAnsiTheme="minorHAnsi" w:cstheme="minorHAnsi"/>
        </w:rPr>
        <w:t>aurait dû s’appliquer</w:t>
      </w:r>
      <w:r w:rsidR="00E805ED">
        <w:rPr>
          <w:rFonts w:asciiTheme="minorHAnsi" w:hAnsiTheme="minorHAnsi" w:cstheme="minorHAnsi"/>
        </w:rPr>
        <w:t xml:space="preserve"> </w:t>
      </w:r>
      <w:r w:rsidR="00E805ED" w:rsidRPr="00E805ED">
        <w:rPr>
          <w:rFonts w:asciiTheme="minorHAnsi" w:hAnsiTheme="minorHAnsi" w:cstheme="minorHAnsi"/>
        </w:rPr>
        <w:t>à défaut de choix par les parties.</w:t>
      </w:r>
    </w:p>
    <w:p w14:paraId="7A30EFB2" w14:textId="77777777" w:rsidR="00E805ED" w:rsidRPr="00E805ED" w:rsidRDefault="00E805ED" w:rsidP="00E805ED">
      <w:pPr>
        <w:rPr>
          <w:rFonts w:asciiTheme="minorHAnsi" w:hAnsiTheme="minorHAnsi" w:cstheme="minorHAnsi"/>
        </w:rPr>
      </w:pPr>
    </w:p>
    <w:p w14:paraId="426877A0"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Pour ce faire, le tribunal doit se livrer à un examen des critères de rattachement.</w:t>
      </w:r>
    </w:p>
    <w:p w14:paraId="3CC2079F" w14:textId="77777777" w:rsidR="00E805ED" w:rsidRPr="00E805ED" w:rsidRDefault="00E805ED" w:rsidP="00E805ED">
      <w:pPr>
        <w:rPr>
          <w:rFonts w:asciiTheme="minorHAnsi" w:hAnsiTheme="minorHAnsi" w:cstheme="minorHAnsi"/>
        </w:rPr>
      </w:pPr>
    </w:p>
    <w:p w14:paraId="7AAB3813" w14:textId="77777777" w:rsidR="00052979" w:rsidRDefault="00052979" w:rsidP="00E805ED">
      <w:pPr>
        <w:rPr>
          <w:rFonts w:asciiTheme="minorHAnsi" w:hAnsiTheme="minorHAnsi" w:cstheme="minorHAnsi"/>
        </w:rPr>
      </w:pPr>
    </w:p>
    <w:p w14:paraId="15931E86"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 tribunal relève que :</w:t>
      </w:r>
    </w:p>
    <w:p w14:paraId="4806CAA1" w14:textId="77777777" w:rsidR="00E805ED" w:rsidRPr="00E805ED" w:rsidRDefault="00E805ED" w:rsidP="00E805ED">
      <w:pPr>
        <w:rPr>
          <w:rFonts w:asciiTheme="minorHAnsi" w:hAnsiTheme="minorHAnsi" w:cstheme="minorHAnsi"/>
        </w:rPr>
      </w:pPr>
    </w:p>
    <w:p w14:paraId="4798550F" w14:textId="77777777" w:rsidR="00E805ED" w:rsidRPr="00E805ED" w:rsidRDefault="00E805ED" w:rsidP="00E805ED">
      <w:pPr>
        <w:pStyle w:val="Paragraphedeliste"/>
        <w:numPr>
          <w:ilvl w:val="0"/>
          <w:numId w:val="17"/>
        </w:numPr>
        <w:rPr>
          <w:rFonts w:cstheme="minorHAnsi"/>
        </w:rPr>
      </w:pPr>
      <w:r w:rsidRPr="00E805ED">
        <w:rPr>
          <w:rFonts w:cstheme="minorHAnsi"/>
        </w:rPr>
        <w:t>Le lieu du travail est</w:t>
      </w:r>
      <w:r>
        <w:rPr>
          <w:rFonts w:cstheme="minorHAnsi"/>
        </w:rPr>
        <w:t xml:space="preserve"> </w:t>
      </w:r>
      <w:r w:rsidRPr="00E805ED">
        <w:rPr>
          <w:rFonts w:cstheme="minorHAnsi"/>
        </w:rPr>
        <w:t>effectivement le territoire belge,</w:t>
      </w:r>
      <w:r>
        <w:rPr>
          <w:rFonts w:cstheme="minorHAnsi"/>
        </w:rPr>
        <w:t xml:space="preserve"> </w:t>
      </w:r>
      <w:r w:rsidRPr="00E805ED">
        <w:rPr>
          <w:rFonts w:cstheme="minorHAnsi"/>
        </w:rPr>
        <w:t>les conclusions de la défenderesse le précise</w:t>
      </w:r>
      <w:r w:rsidR="00D7340E">
        <w:rPr>
          <w:rFonts w:cstheme="minorHAnsi"/>
        </w:rPr>
        <w:t>nt</w:t>
      </w:r>
      <w:r w:rsidRPr="00E805ED">
        <w:rPr>
          <w:rFonts w:cstheme="minorHAnsi"/>
        </w:rPr>
        <w:t>, sans</w:t>
      </w:r>
      <w:r>
        <w:rPr>
          <w:rFonts w:cstheme="minorHAnsi"/>
        </w:rPr>
        <w:t xml:space="preserve"> </w:t>
      </w:r>
      <w:r w:rsidRPr="00E805ED">
        <w:rPr>
          <w:rFonts w:cstheme="minorHAnsi"/>
        </w:rPr>
        <w:t>que le contrat ait toutefois exclu le territoire luxembourgeois</w:t>
      </w:r>
      <w:r>
        <w:rPr>
          <w:rFonts w:cstheme="minorHAnsi"/>
        </w:rPr>
        <w:t xml:space="preserve"> </w:t>
      </w:r>
      <w:r w:rsidRPr="00E805ED">
        <w:rPr>
          <w:rFonts w:cstheme="minorHAnsi"/>
        </w:rPr>
        <w:t>en termes de prospection</w:t>
      </w:r>
    </w:p>
    <w:p w14:paraId="3A0400BC" w14:textId="77777777" w:rsidR="00E805ED" w:rsidRPr="00E805ED" w:rsidRDefault="00E805ED" w:rsidP="00E805ED">
      <w:pPr>
        <w:pStyle w:val="Paragraphedeliste"/>
        <w:numPr>
          <w:ilvl w:val="0"/>
          <w:numId w:val="17"/>
        </w:numPr>
        <w:rPr>
          <w:rFonts w:cstheme="minorHAnsi"/>
        </w:rPr>
      </w:pPr>
      <w:r w:rsidRPr="00E805ED">
        <w:rPr>
          <w:rFonts w:cstheme="minorHAnsi"/>
        </w:rPr>
        <w:t>Si la monnaie du contrat est indifférente dès lors qu’il s’agit, forcément, de l’euro celui-ci est lié à l’index luxembourgeois</w:t>
      </w:r>
    </w:p>
    <w:p w14:paraId="469CEF6F" w14:textId="77777777" w:rsidR="00E805ED" w:rsidRPr="00E805ED" w:rsidRDefault="00E805ED" w:rsidP="00E805ED">
      <w:pPr>
        <w:pStyle w:val="Paragraphedeliste"/>
        <w:numPr>
          <w:ilvl w:val="0"/>
          <w:numId w:val="17"/>
        </w:numPr>
        <w:rPr>
          <w:rFonts w:cstheme="minorHAnsi"/>
        </w:rPr>
      </w:pPr>
      <w:r w:rsidRPr="00E805ED">
        <w:rPr>
          <w:rFonts w:cstheme="minorHAnsi"/>
        </w:rPr>
        <w:t>Le droit du contrat est manifestement le droit luxembourgeois</w:t>
      </w:r>
    </w:p>
    <w:p w14:paraId="0D9A4593" w14:textId="77777777" w:rsidR="00E805ED" w:rsidRPr="00E805ED" w:rsidRDefault="00E805ED" w:rsidP="00E805ED">
      <w:pPr>
        <w:pStyle w:val="Paragraphedeliste"/>
        <w:numPr>
          <w:ilvl w:val="0"/>
          <w:numId w:val="17"/>
        </w:numPr>
        <w:rPr>
          <w:rFonts w:cstheme="minorHAnsi"/>
        </w:rPr>
      </w:pPr>
      <w:r w:rsidRPr="00E805ED">
        <w:rPr>
          <w:rFonts w:cstheme="minorHAnsi"/>
        </w:rPr>
        <w:t>Par contre, le requérant est resté assujetti à la sécurité sociale belge comme en atteste l’introduction d’une demande de chômage temps partiel avec maintien de droits</w:t>
      </w:r>
    </w:p>
    <w:p w14:paraId="726BE07B" w14:textId="77777777" w:rsidR="00E805ED" w:rsidRPr="00E805ED" w:rsidRDefault="00E805ED" w:rsidP="00E805ED">
      <w:pPr>
        <w:rPr>
          <w:rFonts w:asciiTheme="minorHAnsi" w:hAnsiTheme="minorHAnsi" w:cstheme="minorHAnsi"/>
        </w:rPr>
      </w:pPr>
    </w:p>
    <w:p w14:paraId="2F8FC4D9"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 tribunal doit se limiter à ces éléments</w:t>
      </w:r>
      <w:r>
        <w:rPr>
          <w:rFonts w:asciiTheme="minorHAnsi" w:hAnsiTheme="minorHAnsi" w:cstheme="minorHAnsi"/>
        </w:rPr>
        <w:t xml:space="preserve"> </w:t>
      </w:r>
      <w:r w:rsidRPr="00E805ED">
        <w:rPr>
          <w:rFonts w:asciiTheme="minorHAnsi" w:hAnsiTheme="minorHAnsi" w:cstheme="minorHAnsi"/>
        </w:rPr>
        <w:t>dès lors que</w:t>
      </w:r>
      <w:r>
        <w:rPr>
          <w:rFonts w:asciiTheme="minorHAnsi" w:hAnsiTheme="minorHAnsi" w:cstheme="minorHAnsi"/>
        </w:rPr>
        <w:t xml:space="preserve"> </w:t>
      </w:r>
      <w:r w:rsidRPr="00E805ED">
        <w:rPr>
          <w:rFonts w:asciiTheme="minorHAnsi" w:hAnsiTheme="minorHAnsi" w:cstheme="minorHAnsi"/>
        </w:rPr>
        <w:t>la relation de travail n’a pas excédé</w:t>
      </w:r>
      <w:r>
        <w:rPr>
          <w:rFonts w:asciiTheme="minorHAnsi" w:hAnsiTheme="minorHAnsi" w:cstheme="minorHAnsi"/>
        </w:rPr>
        <w:t xml:space="preserve"> </w:t>
      </w:r>
      <w:r w:rsidRPr="00E805ED">
        <w:rPr>
          <w:rFonts w:asciiTheme="minorHAnsi" w:hAnsiTheme="minorHAnsi" w:cstheme="minorHAnsi"/>
        </w:rPr>
        <w:t>trois mois de collaboration dans le cadre de deux contrats à durée déterminée,</w:t>
      </w:r>
      <w:r>
        <w:rPr>
          <w:rFonts w:asciiTheme="minorHAnsi" w:hAnsiTheme="minorHAnsi" w:cstheme="minorHAnsi"/>
        </w:rPr>
        <w:t xml:space="preserve"> </w:t>
      </w:r>
      <w:r w:rsidRPr="00E805ED">
        <w:rPr>
          <w:rFonts w:asciiTheme="minorHAnsi" w:hAnsiTheme="minorHAnsi" w:cstheme="minorHAnsi"/>
        </w:rPr>
        <w:t>les mois d’août, octobre et novembre</w:t>
      </w:r>
      <w:r>
        <w:rPr>
          <w:rFonts w:asciiTheme="minorHAnsi" w:hAnsiTheme="minorHAnsi" w:cstheme="minorHAnsi"/>
        </w:rPr>
        <w:t xml:space="preserve"> </w:t>
      </w:r>
      <w:r w:rsidRPr="00E805ED">
        <w:rPr>
          <w:rFonts w:asciiTheme="minorHAnsi" w:hAnsiTheme="minorHAnsi" w:cstheme="minorHAnsi"/>
        </w:rPr>
        <w:t>2015,</w:t>
      </w:r>
      <w:r>
        <w:rPr>
          <w:rFonts w:asciiTheme="minorHAnsi" w:hAnsiTheme="minorHAnsi" w:cstheme="minorHAnsi"/>
        </w:rPr>
        <w:t xml:space="preserve"> </w:t>
      </w:r>
      <w:r w:rsidRPr="00E805ED">
        <w:rPr>
          <w:rFonts w:asciiTheme="minorHAnsi" w:hAnsiTheme="minorHAnsi" w:cstheme="minorHAnsi"/>
        </w:rPr>
        <w:t>et que, dès lors, le vécu contractuel est peu significatif.</w:t>
      </w:r>
    </w:p>
    <w:p w14:paraId="397F7D8B" w14:textId="77777777" w:rsidR="00E805ED" w:rsidRPr="00E805ED" w:rsidRDefault="00E805ED" w:rsidP="00E805ED">
      <w:pPr>
        <w:rPr>
          <w:rFonts w:asciiTheme="minorHAnsi" w:hAnsiTheme="minorHAnsi" w:cstheme="minorHAnsi"/>
        </w:rPr>
      </w:pPr>
    </w:p>
    <w:p w14:paraId="6B0006A0"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Il en résulte que le seul critère de rattachement au Grand-Duché du Luxembourg,</w:t>
      </w:r>
      <w:r>
        <w:rPr>
          <w:rFonts w:asciiTheme="minorHAnsi" w:hAnsiTheme="minorHAnsi" w:cstheme="minorHAnsi"/>
        </w:rPr>
        <w:t xml:space="preserve"> </w:t>
      </w:r>
      <w:r w:rsidRPr="00E805ED">
        <w:rPr>
          <w:rFonts w:asciiTheme="minorHAnsi" w:hAnsiTheme="minorHAnsi" w:cstheme="minorHAnsi"/>
        </w:rPr>
        <w:t>outre le choix des parties,</w:t>
      </w:r>
      <w:r>
        <w:rPr>
          <w:rFonts w:asciiTheme="minorHAnsi" w:hAnsiTheme="minorHAnsi" w:cstheme="minorHAnsi"/>
        </w:rPr>
        <w:t xml:space="preserve"> </w:t>
      </w:r>
      <w:r w:rsidRPr="00E805ED">
        <w:rPr>
          <w:rFonts w:asciiTheme="minorHAnsi" w:hAnsiTheme="minorHAnsi" w:cstheme="minorHAnsi"/>
        </w:rPr>
        <w:t>est la référence à l’index de ce dernier,</w:t>
      </w:r>
      <w:r>
        <w:rPr>
          <w:rFonts w:asciiTheme="minorHAnsi" w:hAnsiTheme="minorHAnsi" w:cstheme="minorHAnsi"/>
        </w:rPr>
        <w:t xml:space="preserve"> </w:t>
      </w:r>
      <w:r w:rsidRPr="00E805ED">
        <w:rPr>
          <w:rFonts w:asciiTheme="minorHAnsi" w:hAnsiTheme="minorHAnsi" w:cstheme="minorHAnsi"/>
        </w:rPr>
        <w:t>c’est fort peu</w:t>
      </w:r>
      <w:r>
        <w:rPr>
          <w:rFonts w:asciiTheme="minorHAnsi" w:hAnsiTheme="minorHAnsi" w:cstheme="minorHAnsi"/>
        </w:rPr>
        <w:t xml:space="preserve"> </w:t>
      </w:r>
      <w:r w:rsidRPr="00E805ED">
        <w:rPr>
          <w:rFonts w:asciiTheme="minorHAnsi" w:hAnsiTheme="minorHAnsi" w:cstheme="minorHAnsi"/>
        </w:rPr>
        <w:t>pour un contrat intégralement exécuté en Belgique.</w:t>
      </w:r>
    </w:p>
    <w:p w14:paraId="7B0B0CC0" w14:textId="77777777" w:rsidR="00E805ED" w:rsidRPr="00E805ED" w:rsidRDefault="00E805ED" w:rsidP="00E805ED">
      <w:pPr>
        <w:rPr>
          <w:rFonts w:asciiTheme="minorHAnsi" w:hAnsiTheme="minorHAnsi" w:cstheme="minorHAnsi"/>
        </w:rPr>
      </w:pPr>
    </w:p>
    <w:p w14:paraId="71F51FDA"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Ce qui précède</w:t>
      </w:r>
      <w:r>
        <w:rPr>
          <w:rFonts w:asciiTheme="minorHAnsi" w:hAnsiTheme="minorHAnsi" w:cstheme="minorHAnsi"/>
        </w:rPr>
        <w:t xml:space="preserve"> </w:t>
      </w:r>
      <w:r w:rsidRPr="00E805ED">
        <w:rPr>
          <w:rFonts w:asciiTheme="minorHAnsi" w:hAnsiTheme="minorHAnsi" w:cstheme="minorHAnsi"/>
        </w:rPr>
        <w:t>laisse apparaître qu’à défaut de choix,</w:t>
      </w:r>
      <w:r>
        <w:rPr>
          <w:rFonts w:asciiTheme="minorHAnsi" w:hAnsiTheme="minorHAnsi" w:cstheme="minorHAnsi"/>
        </w:rPr>
        <w:t xml:space="preserve"> </w:t>
      </w:r>
      <w:r w:rsidRPr="00E805ED">
        <w:rPr>
          <w:rFonts w:asciiTheme="minorHAnsi" w:hAnsiTheme="minorHAnsi" w:cstheme="minorHAnsi"/>
        </w:rPr>
        <w:t xml:space="preserve">le droit belge aurait été </w:t>
      </w:r>
      <w:r w:rsidR="00D7340E">
        <w:rPr>
          <w:rFonts w:asciiTheme="minorHAnsi" w:hAnsiTheme="minorHAnsi" w:cstheme="minorHAnsi"/>
        </w:rPr>
        <w:t>d</w:t>
      </w:r>
      <w:r w:rsidRPr="00E805ED">
        <w:rPr>
          <w:rFonts w:asciiTheme="minorHAnsi" w:hAnsiTheme="minorHAnsi" w:cstheme="minorHAnsi"/>
        </w:rPr>
        <w:t>’application.</w:t>
      </w:r>
    </w:p>
    <w:p w14:paraId="63D3E302" w14:textId="77777777" w:rsidR="00E805ED" w:rsidRPr="00E805ED" w:rsidRDefault="00E805ED" w:rsidP="00E805ED">
      <w:pPr>
        <w:rPr>
          <w:rFonts w:asciiTheme="minorHAnsi" w:hAnsiTheme="minorHAnsi" w:cstheme="minorHAnsi"/>
        </w:rPr>
      </w:pPr>
    </w:p>
    <w:p w14:paraId="52B8A475"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Le choix du droit luxembourgeois reste</w:t>
      </w:r>
      <w:r>
        <w:rPr>
          <w:rFonts w:asciiTheme="minorHAnsi" w:hAnsiTheme="minorHAnsi" w:cstheme="minorHAnsi"/>
        </w:rPr>
        <w:t xml:space="preserve"> </w:t>
      </w:r>
      <w:r w:rsidRPr="00E805ED">
        <w:rPr>
          <w:rFonts w:asciiTheme="minorHAnsi" w:hAnsiTheme="minorHAnsi" w:cstheme="minorHAnsi"/>
        </w:rPr>
        <w:t>licite tant qu’il est légitime,</w:t>
      </w:r>
      <w:r>
        <w:rPr>
          <w:rFonts w:asciiTheme="minorHAnsi" w:hAnsiTheme="minorHAnsi" w:cstheme="minorHAnsi"/>
        </w:rPr>
        <w:t xml:space="preserve"> </w:t>
      </w:r>
      <w:r w:rsidRPr="00E805ED">
        <w:rPr>
          <w:rFonts w:asciiTheme="minorHAnsi" w:hAnsiTheme="minorHAnsi" w:cstheme="minorHAnsi"/>
        </w:rPr>
        <w:t>il ne peut, en effet, préjudicier le travailleur.</w:t>
      </w:r>
    </w:p>
    <w:p w14:paraId="108A0974" w14:textId="77777777" w:rsidR="00E805ED" w:rsidRPr="00E805ED" w:rsidRDefault="00E805ED" w:rsidP="00E805ED">
      <w:pPr>
        <w:rPr>
          <w:rFonts w:asciiTheme="minorHAnsi" w:hAnsiTheme="minorHAnsi" w:cstheme="minorHAnsi"/>
        </w:rPr>
      </w:pPr>
    </w:p>
    <w:p w14:paraId="1A995EAA"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En l’espèce,</w:t>
      </w:r>
      <w:r>
        <w:rPr>
          <w:rFonts w:asciiTheme="minorHAnsi" w:hAnsiTheme="minorHAnsi" w:cstheme="minorHAnsi"/>
        </w:rPr>
        <w:t xml:space="preserve"> </w:t>
      </w:r>
      <w:r w:rsidRPr="00E805ED">
        <w:rPr>
          <w:rFonts w:asciiTheme="minorHAnsi" w:hAnsiTheme="minorHAnsi" w:cstheme="minorHAnsi"/>
        </w:rPr>
        <w:t>et si l’on en croit la requérante, le droit luxembourgeois lui est plus favorable dès lors que l’action ne serait, à son sens, pas prescrite sous l’empire de ce droit.</w:t>
      </w:r>
    </w:p>
    <w:p w14:paraId="08D16A17" w14:textId="77777777" w:rsidR="00E805ED" w:rsidRPr="00E805ED" w:rsidRDefault="00E805ED" w:rsidP="00E805ED">
      <w:pPr>
        <w:rPr>
          <w:rFonts w:asciiTheme="minorHAnsi" w:hAnsiTheme="minorHAnsi" w:cstheme="minorHAnsi"/>
        </w:rPr>
      </w:pPr>
    </w:p>
    <w:p w14:paraId="64DFAF06"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Sous l’empire de la législation luxembourgeoise,</w:t>
      </w:r>
      <w:r>
        <w:rPr>
          <w:rFonts w:asciiTheme="minorHAnsi" w:hAnsiTheme="minorHAnsi" w:cstheme="minorHAnsi"/>
        </w:rPr>
        <w:t xml:space="preserve"> </w:t>
      </w:r>
      <w:r w:rsidRPr="00E805ED">
        <w:rPr>
          <w:rFonts w:asciiTheme="minorHAnsi" w:hAnsiTheme="minorHAnsi" w:cstheme="minorHAnsi"/>
        </w:rPr>
        <w:t>seules</w:t>
      </w:r>
      <w:r>
        <w:rPr>
          <w:rFonts w:asciiTheme="minorHAnsi" w:hAnsiTheme="minorHAnsi" w:cstheme="minorHAnsi"/>
        </w:rPr>
        <w:t xml:space="preserve"> </w:t>
      </w:r>
      <w:r w:rsidRPr="00E805ED">
        <w:rPr>
          <w:rFonts w:asciiTheme="minorHAnsi" w:hAnsiTheme="minorHAnsi" w:cstheme="minorHAnsi"/>
        </w:rPr>
        <w:t>certaines actions du travailleur contre l’employeur</w:t>
      </w:r>
      <w:r>
        <w:rPr>
          <w:rFonts w:asciiTheme="minorHAnsi" w:hAnsiTheme="minorHAnsi" w:cstheme="minorHAnsi"/>
        </w:rPr>
        <w:t xml:space="preserve"> </w:t>
      </w:r>
      <w:r w:rsidRPr="00E805ED">
        <w:rPr>
          <w:rFonts w:asciiTheme="minorHAnsi" w:hAnsiTheme="minorHAnsi" w:cstheme="minorHAnsi"/>
        </w:rPr>
        <w:t>comme celle</w:t>
      </w:r>
      <w:r>
        <w:rPr>
          <w:rFonts w:asciiTheme="minorHAnsi" w:hAnsiTheme="minorHAnsi" w:cstheme="minorHAnsi"/>
        </w:rPr>
        <w:t xml:space="preserve"> </w:t>
      </w:r>
      <w:r w:rsidR="00D7340E">
        <w:rPr>
          <w:rFonts w:asciiTheme="minorHAnsi" w:hAnsiTheme="minorHAnsi" w:cstheme="minorHAnsi"/>
        </w:rPr>
        <w:t>tendant au</w:t>
      </w:r>
      <w:r w:rsidRPr="00E805ED">
        <w:rPr>
          <w:rFonts w:asciiTheme="minorHAnsi" w:hAnsiTheme="minorHAnsi" w:cstheme="minorHAnsi"/>
        </w:rPr>
        <w:t xml:space="preserve"> paiement des salaires est soumise à une prescription relativement courte, trois ans, conformément à l’article L-221-2</w:t>
      </w:r>
      <w:r>
        <w:rPr>
          <w:rFonts w:asciiTheme="minorHAnsi" w:hAnsiTheme="minorHAnsi" w:cstheme="minorHAnsi"/>
        </w:rPr>
        <w:t xml:space="preserve"> </w:t>
      </w:r>
      <w:r w:rsidRPr="00E805ED">
        <w:rPr>
          <w:rFonts w:asciiTheme="minorHAnsi" w:hAnsiTheme="minorHAnsi" w:cstheme="minorHAnsi"/>
        </w:rPr>
        <w:t>du code du</w:t>
      </w:r>
      <w:r>
        <w:rPr>
          <w:rFonts w:asciiTheme="minorHAnsi" w:hAnsiTheme="minorHAnsi" w:cstheme="minorHAnsi"/>
        </w:rPr>
        <w:t xml:space="preserve"> </w:t>
      </w:r>
      <w:r w:rsidRPr="00E805ED">
        <w:rPr>
          <w:rFonts w:asciiTheme="minorHAnsi" w:hAnsiTheme="minorHAnsi" w:cstheme="minorHAnsi"/>
        </w:rPr>
        <w:t>droit du travail</w:t>
      </w:r>
      <w:r>
        <w:rPr>
          <w:rFonts w:asciiTheme="minorHAnsi" w:hAnsiTheme="minorHAnsi" w:cstheme="minorHAnsi"/>
        </w:rPr>
        <w:t xml:space="preserve"> </w:t>
      </w:r>
      <w:r w:rsidRPr="00E805ED">
        <w:rPr>
          <w:rFonts w:asciiTheme="minorHAnsi" w:hAnsiTheme="minorHAnsi" w:cstheme="minorHAnsi"/>
        </w:rPr>
        <w:t>lequel dispose que :</w:t>
      </w:r>
    </w:p>
    <w:p w14:paraId="744A5BA2" w14:textId="77777777" w:rsidR="00E805ED" w:rsidRPr="00E805ED" w:rsidRDefault="00E805ED" w:rsidP="00E805ED">
      <w:pPr>
        <w:pStyle w:val="NormalWeb"/>
        <w:ind w:left="567"/>
        <w:rPr>
          <w:rFonts w:asciiTheme="minorHAnsi" w:hAnsiTheme="minorHAnsi" w:cstheme="minorHAnsi"/>
        </w:rPr>
      </w:pPr>
      <w:r w:rsidRPr="00E805ED">
        <w:rPr>
          <w:rFonts w:asciiTheme="minorHAnsi" w:hAnsiTheme="minorHAnsi" w:cstheme="minorHAnsi"/>
        </w:rPr>
        <w:t>« </w:t>
      </w:r>
      <w:r w:rsidRPr="00E805ED">
        <w:rPr>
          <w:rFonts w:asciiTheme="minorHAnsi" w:hAnsiTheme="minorHAnsi" w:cstheme="minorHAnsi"/>
          <w:i/>
        </w:rPr>
        <w:t xml:space="preserve">L’action en paiement des salaires de toute nature dues au salarié se prescrit par trois ans </w:t>
      </w:r>
      <w:proofErr w:type="spellStart"/>
      <w:r w:rsidRPr="00E805ED">
        <w:rPr>
          <w:rFonts w:asciiTheme="minorHAnsi" w:hAnsiTheme="minorHAnsi" w:cstheme="minorHAnsi"/>
          <w:i/>
        </w:rPr>
        <w:t>conformément</w:t>
      </w:r>
      <w:proofErr w:type="spellEnd"/>
      <w:r w:rsidRPr="00E805ED">
        <w:rPr>
          <w:rFonts w:asciiTheme="minorHAnsi" w:hAnsiTheme="minorHAnsi" w:cstheme="minorHAnsi"/>
          <w:i/>
        </w:rPr>
        <w:t xml:space="preserve"> à l’article 2277 du Code civil.</w:t>
      </w:r>
      <w:r w:rsidRPr="00E805ED">
        <w:rPr>
          <w:rFonts w:asciiTheme="minorHAnsi" w:hAnsiTheme="minorHAnsi" w:cstheme="minorHAnsi"/>
        </w:rPr>
        <w:t> »</w:t>
      </w:r>
    </w:p>
    <w:p w14:paraId="63AA499D"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D’autres délais</w:t>
      </w:r>
      <w:r>
        <w:rPr>
          <w:rFonts w:asciiTheme="minorHAnsi" w:hAnsiTheme="minorHAnsi" w:cstheme="minorHAnsi"/>
        </w:rPr>
        <w:t xml:space="preserve"> </w:t>
      </w:r>
      <w:r w:rsidRPr="00E805ED">
        <w:rPr>
          <w:rFonts w:asciiTheme="minorHAnsi" w:hAnsiTheme="minorHAnsi" w:cstheme="minorHAnsi"/>
        </w:rPr>
        <w:t>spécifiques</w:t>
      </w:r>
      <w:r>
        <w:rPr>
          <w:rFonts w:asciiTheme="minorHAnsi" w:hAnsiTheme="minorHAnsi" w:cstheme="minorHAnsi"/>
        </w:rPr>
        <w:t xml:space="preserve"> </w:t>
      </w:r>
      <w:r w:rsidRPr="00E805ED">
        <w:rPr>
          <w:rFonts w:asciiTheme="minorHAnsi" w:hAnsiTheme="minorHAnsi" w:cstheme="minorHAnsi"/>
        </w:rPr>
        <w:t>au droit du travail existent</w:t>
      </w:r>
      <w:r>
        <w:rPr>
          <w:rFonts w:asciiTheme="minorHAnsi" w:hAnsiTheme="minorHAnsi" w:cstheme="minorHAnsi"/>
        </w:rPr>
        <w:t xml:space="preserve"> </w:t>
      </w:r>
      <w:r w:rsidRPr="00E805ED">
        <w:rPr>
          <w:rFonts w:asciiTheme="minorHAnsi" w:hAnsiTheme="minorHAnsi" w:cstheme="minorHAnsi"/>
        </w:rPr>
        <w:t>en droit luxembourgeois dont l’action en contestation des motifs de licenciement,</w:t>
      </w:r>
      <w:r>
        <w:rPr>
          <w:rFonts w:asciiTheme="minorHAnsi" w:hAnsiTheme="minorHAnsi" w:cstheme="minorHAnsi"/>
        </w:rPr>
        <w:t xml:space="preserve"> </w:t>
      </w:r>
      <w:r w:rsidRPr="00E805ED">
        <w:rPr>
          <w:rFonts w:asciiTheme="minorHAnsi" w:hAnsiTheme="minorHAnsi" w:cstheme="minorHAnsi"/>
        </w:rPr>
        <w:t>article L-124-11</w:t>
      </w:r>
      <w:r>
        <w:rPr>
          <w:rFonts w:asciiTheme="minorHAnsi" w:hAnsiTheme="minorHAnsi" w:cstheme="minorHAnsi"/>
        </w:rPr>
        <w:t xml:space="preserve"> </w:t>
      </w:r>
      <w:r w:rsidRPr="00E805ED">
        <w:rPr>
          <w:rFonts w:asciiTheme="minorHAnsi" w:hAnsiTheme="minorHAnsi" w:cstheme="minorHAnsi"/>
        </w:rPr>
        <w:t>du même code,</w:t>
      </w:r>
      <w:r>
        <w:rPr>
          <w:rFonts w:asciiTheme="minorHAnsi" w:hAnsiTheme="minorHAnsi" w:cstheme="minorHAnsi"/>
        </w:rPr>
        <w:t xml:space="preserve"> </w:t>
      </w:r>
      <w:r w:rsidRPr="00E805ED">
        <w:rPr>
          <w:rFonts w:asciiTheme="minorHAnsi" w:hAnsiTheme="minorHAnsi" w:cstheme="minorHAnsi"/>
        </w:rPr>
        <w:t>laquelle est soumise à une courte prescription de trois mois.</w:t>
      </w:r>
    </w:p>
    <w:p w14:paraId="16D6FE4E"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Le site de l’inspection du travail luxembourgeois</w:t>
      </w:r>
      <w:r>
        <w:rPr>
          <w:rFonts w:asciiTheme="minorHAnsi" w:hAnsiTheme="minorHAnsi" w:cstheme="minorHAnsi"/>
        </w:rPr>
        <w:t xml:space="preserve"> </w:t>
      </w:r>
      <w:r w:rsidRPr="00E805ED">
        <w:rPr>
          <w:rFonts w:asciiTheme="minorHAnsi" w:hAnsiTheme="minorHAnsi" w:cstheme="minorHAnsi"/>
        </w:rPr>
        <w:t>mentionne une référence à l’article 2262 du Code civil,</w:t>
      </w:r>
      <w:r>
        <w:rPr>
          <w:rFonts w:asciiTheme="minorHAnsi" w:hAnsiTheme="minorHAnsi" w:cstheme="minorHAnsi"/>
        </w:rPr>
        <w:t xml:space="preserve"> </w:t>
      </w:r>
      <w:r w:rsidRPr="00E805ED">
        <w:rPr>
          <w:rFonts w:asciiTheme="minorHAnsi" w:hAnsiTheme="minorHAnsi" w:cstheme="minorHAnsi"/>
        </w:rPr>
        <w:t>luxembourgeois toujours,</w:t>
      </w:r>
      <w:r>
        <w:rPr>
          <w:rFonts w:asciiTheme="minorHAnsi" w:hAnsiTheme="minorHAnsi" w:cstheme="minorHAnsi"/>
        </w:rPr>
        <w:t xml:space="preserve"> </w:t>
      </w:r>
      <w:r w:rsidRPr="00E805ED">
        <w:rPr>
          <w:rFonts w:asciiTheme="minorHAnsi" w:hAnsiTheme="minorHAnsi" w:cstheme="minorHAnsi"/>
        </w:rPr>
        <w:t>prévoyant une prescription trentenaire pour nombre d’actions.</w:t>
      </w:r>
    </w:p>
    <w:p w14:paraId="50E6A9E3"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Il est manifeste, dès lors,</w:t>
      </w:r>
      <w:r>
        <w:rPr>
          <w:rFonts w:asciiTheme="minorHAnsi" w:hAnsiTheme="minorHAnsi" w:cstheme="minorHAnsi"/>
        </w:rPr>
        <w:t xml:space="preserve"> </w:t>
      </w:r>
      <w:r w:rsidRPr="00E805ED">
        <w:rPr>
          <w:rFonts w:asciiTheme="minorHAnsi" w:hAnsiTheme="minorHAnsi" w:cstheme="minorHAnsi"/>
        </w:rPr>
        <w:t>que le droit luxembourgeois n’a pas prévu de prescription uniforme et que celles-ci</w:t>
      </w:r>
      <w:r>
        <w:rPr>
          <w:rFonts w:asciiTheme="minorHAnsi" w:hAnsiTheme="minorHAnsi" w:cstheme="minorHAnsi"/>
        </w:rPr>
        <w:t xml:space="preserve"> </w:t>
      </w:r>
      <w:r w:rsidRPr="00E805ED">
        <w:rPr>
          <w:rFonts w:asciiTheme="minorHAnsi" w:hAnsiTheme="minorHAnsi" w:cstheme="minorHAnsi"/>
        </w:rPr>
        <w:t>sont</w:t>
      </w:r>
      <w:r>
        <w:rPr>
          <w:rFonts w:asciiTheme="minorHAnsi" w:hAnsiTheme="minorHAnsi" w:cstheme="minorHAnsi"/>
        </w:rPr>
        <w:t xml:space="preserve"> </w:t>
      </w:r>
      <w:r w:rsidRPr="00E805ED">
        <w:rPr>
          <w:rFonts w:asciiTheme="minorHAnsi" w:hAnsiTheme="minorHAnsi" w:cstheme="minorHAnsi"/>
        </w:rPr>
        <w:t>relativement plus défavorables aux travailleurs</w:t>
      </w:r>
      <w:r>
        <w:rPr>
          <w:rFonts w:asciiTheme="minorHAnsi" w:hAnsiTheme="minorHAnsi" w:cstheme="minorHAnsi"/>
        </w:rPr>
        <w:t xml:space="preserve"> </w:t>
      </w:r>
      <w:r w:rsidRPr="00E805ED">
        <w:rPr>
          <w:rFonts w:asciiTheme="minorHAnsi" w:hAnsiTheme="minorHAnsi" w:cstheme="minorHAnsi"/>
        </w:rPr>
        <w:t>que celle prévue par le droit belge.</w:t>
      </w:r>
    </w:p>
    <w:p w14:paraId="3C10421B"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lastRenderedPageBreak/>
        <w:t>Le tribunal en</w:t>
      </w:r>
      <w:r>
        <w:rPr>
          <w:rFonts w:asciiTheme="minorHAnsi" w:hAnsiTheme="minorHAnsi" w:cstheme="minorHAnsi"/>
        </w:rPr>
        <w:t xml:space="preserve"> </w:t>
      </w:r>
      <w:r w:rsidRPr="00E805ED">
        <w:rPr>
          <w:rFonts w:asciiTheme="minorHAnsi" w:hAnsiTheme="minorHAnsi" w:cstheme="minorHAnsi"/>
        </w:rPr>
        <w:t>déduit que le choix du droit luxembourgeois comme législation applicable aux contrats de travail signé</w:t>
      </w:r>
      <w:r w:rsidR="00D7340E">
        <w:rPr>
          <w:rFonts w:asciiTheme="minorHAnsi" w:hAnsiTheme="minorHAnsi" w:cstheme="minorHAnsi"/>
        </w:rPr>
        <w:t>s</w:t>
      </w:r>
      <w:r w:rsidRPr="00E805ED">
        <w:rPr>
          <w:rFonts w:asciiTheme="minorHAnsi" w:hAnsiTheme="minorHAnsi" w:cstheme="minorHAnsi"/>
        </w:rPr>
        <w:t xml:space="preserve"> entre parties a pour effet de priver le défendeur d’une partie de la protection à laquelle il avait droit en vertu du droit belge de telle sorte qu’il y a lieu de s’en écarter, en application</w:t>
      </w:r>
      <w:r>
        <w:rPr>
          <w:rFonts w:asciiTheme="minorHAnsi" w:hAnsiTheme="minorHAnsi" w:cstheme="minorHAnsi"/>
        </w:rPr>
        <w:t xml:space="preserve"> </w:t>
      </w:r>
      <w:r w:rsidRPr="00E805ED">
        <w:rPr>
          <w:rFonts w:asciiTheme="minorHAnsi" w:hAnsiTheme="minorHAnsi" w:cstheme="minorHAnsi"/>
        </w:rPr>
        <w:t>de l’article 8.2.</w:t>
      </w:r>
      <w:r>
        <w:rPr>
          <w:rFonts w:asciiTheme="minorHAnsi" w:hAnsiTheme="minorHAnsi" w:cstheme="minorHAnsi"/>
        </w:rPr>
        <w:t xml:space="preserve"> </w:t>
      </w:r>
      <w:r w:rsidRPr="00E805ED">
        <w:rPr>
          <w:rFonts w:asciiTheme="minorHAnsi" w:hAnsiTheme="minorHAnsi" w:cstheme="minorHAnsi"/>
        </w:rPr>
        <w:t>du règlement 593/2008</w:t>
      </w:r>
      <w:r>
        <w:rPr>
          <w:rFonts w:asciiTheme="minorHAnsi" w:hAnsiTheme="minorHAnsi" w:cstheme="minorHAnsi"/>
        </w:rPr>
        <w:t xml:space="preserve"> </w:t>
      </w:r>
      <w:r w:rsidRPr="00E805ED">
        <w:rPr>
          <w:rFonts w:asciiTheme="minorHAnsi" w:hAnsiTheme="minorHAnsi" w:cstheme="minorHAnsi"/>
        </w:rPr>
        <w:t>du Parlement européen,</w:t>
      </w:r>
      <w:r>
        <w:rPr>
          <w:rFonts w:asciiTheme="minorHAnsi" w:hAnsiTheme="minorHAnsi" w:cstheme="minorHAnsi"/>
        </w:rPr>
        <w:t xml:space="preserve"> </w:t>
      </w:r>
      <w:r w:rsidRPr="00E805ED">
        <w:rPr>
          <w:rFonts w:asciiTheme="minorHAnsi" w:hAnsiTheme="minorHAnsi" w:cstheme="minorHAnsi"/>
        </w:rPr>
        <w:t>le choix fait par les parties</w:t>
      </w:r>
      <w:r>
        <w:rPr>
          <w:rFonts w:asciiTheme="minorHAnsi" w:hAnsiTheme="minorHAnsi" w:cstheme="minorHAnsi"/>
        </w:rPr>
        <w:t xml:space="preserve"> </w:t>
      </w:r>
      <w:r w:rsidRPr="00E805ED">
        <w:rPr>
          <w:rFonts w:asciiTheme="minorHAnsi" w:hAnsiTheme="minorHAnsi" w:cstheme="minorHAnsi"/>
        </w:rPr>
        <w:t>lequel est rédigé dans le même esprit que l’article 6</w:t>
      </w:r>
      <w:r>
        <w:rPr>
          <w:rFonts w:asciiTheme="minorHAnsi" w:hAnsiTheme="minorHAnsi" w:cstheme="minorHAnsi"/>
        </w:rPr>
        <w:t xml:space="preserve"> </w:t>
      </w:r>
      <w:r w:rsidRPr="00E805ED">
        <w:rPr>
          <w:rFonts w:asciiTheme="minorHAnsi" w:hAnsiTheme="minorHAnsi" w:cstheme="minorHAnsi"/>
        </w:rPr>
        <w:t>de la loi du 3 juillet 1978.</w:t>
      </w:r>
    </w:p>
    <w:p w14:paraId="56C4DB13" w14:textId="77777777" w:rsidR="00E805ED" w:rsidRPr="00E805ED" w:rsidRDefault="00E805ED" w:rsidP="00E805ED">
      <w:pPr>
        <w:rPr>
          <w:rFonts w:asciiTheme="minorHAnsi" w:hAnsiTheme="minorHAnsi" w:cstheme="minorHAnsi"/>
          <w:b/>
          <w:u w:val="single"/>
        </w:rPr>
      </w:pPr>
      <w:r>
        <w:rPr>
          <w:rFonts w:asciiTheme="minorHAnsi" w:hAnsiTheme="minorHAnsi" w:cstheme="minorHAnsi"/>
          <w:b/>
          <w:u w:val="single"/>
        </w:rPr>
        <w:t>VI. PRESCRIPTION</w:t>
      </w:r>
    </w:p>
    <w:p w14:paraId="59155CDD" w14:textId="77777777" w:rsidR="00E805ED" w:rsidRDefault="00E805ED" w:rsidP="00E805ED">
      <w:pPr>
        <w:rPr>
          <w:rFonts w:asciiTheme="minorHAnsi" w:hAnsiTheme="minorHAnsi" w:cstheme="minorHAnsi"/>
        </w:rPr>
      </w:pPr>
    </w:p>
    <w:p w14:paraId="239878E2" w14:textId="77777777" w:rsidR="00E805ED" w:rsidRPr="00E805ED" w:rsidRDefault="00E805ED" w:rsidP="00E805ED">
      <w:pPr>
        <w:rPr>
          <w:rFonts w:asciiTheme="minorHAnsi" w:hAnsiTheme="minorHAnsi" w:cstheme="minorHAnsi"/>
        </w:rPr>
      </w:pPr>
      <w:r w:rsidRPr="00E805ED">
        <w:rPr>
          <w:rFonts w:asciiTheme="minorHAnsi" w:hAnsiTheme="minorHAnsi" w:cstheme="minorHAnsi"/>
        </w:rPr>
        <w:t>L’article 15 de la loi du 3 juillet 1978 dispose que :</w:t>
      </w:r>
    </w:p>
    <w:p w14:paraId="2B622D7A" w14:textId="77777777" w:rsidR="00E805ED" w:rsidRPr="00E805ED" w:rsidRDefault="00E805ED" w:rsidP="00E805ED">
      <w:pPr>
        <w:rPr>
          <w:rFonts w:asciiTheme="minorHAnsi" w:hAnsiTheme="minorHAnsi" w:cstheme="minorHAnsi"/>
        </w:rPr>
      </w:pPr>
    </w:p>
    <w:p w14:paraId="70775DB6" w14:textId="77777777" w:rsidR="00E805ED" w:rsidRPr="00E805ED" w:rsidRDefault="00E805ED" w:rsidP="00E805ED">
      <w:pPr>
        <w:ind w:left="567"/>
        <w:rPr>
          <w:rFonts w:asciiTheme="minorHAnsi" w:hAnsiTheme="minorHAnsi" w:cstheme="minorHAnsi"/>
          <w:bCs/>
        </w:rPr>
      </w:pPr>
      <w:r w:rsidRPr="00E805ED">
        <w:rPr>
          <w:rFonts w:asciiTheme="minorHAnsi" w:hAnsiTheme="minorHAnsi" w:cstheme="minorHAnsi"/>
        </w:rPr>
        <w:t>« </w:t>
      </w:r>
      <w:r w:rsidRPr="00E805ED">
        <w:rPr>
          <w:rFonts w:asciiTheme="minorHAnsi" w:hAnsiTheme="minorHAnsi" w:cstheme="minorHAnsi"/>
          <w:bCs/>
          <w:i/>
        </w:rPr>
        <w:t>Les actions naissant du contrat sont prescrites un an après la cessation de celui-ci ou cinq ans après le fait qui a donné naissance à l'action, sans que ce dernier délai puisse excéder un an après la cessation du contrat</w:t>
      </w:r>
      <w:r w:rsidRPr="00E805ED">
        <w:rPr>
          <w:rFonts w:asciiTheme="minorHAnsi" w:hAnsiTheme="minorHAnsi" w:cstheme="minorHAnsi"/>
          <w:bCs/>
        </w:rPr>
        <w:t>. »</w:t>
      </w:r>
    </w:p>
    <w:p w14:paraId="2E52F865" w14:textId="77777777" w:rsidR="00E805ED" w:rsidRPr="00E805ED" w:rsidRDefault="00E805ED" w:rsidP="00E805ED">
      <w:pPr>
        <w:rPr>
          <w:rFonts w:asciiTheme="minorHAnsi" w:hAnsiTheme="minorHAnsi" w:cstheme="minorHAnsi"/>
          <w:bCs/>
        </w:rPr>
      </w:pPr>
    </w:p>
    <w:p w14:paraId="400FF61C" w14:textId="77777777" w:rsidR="00E805ED" w:rsidRPr="00E805ED" w:rsidRDefault="00E805ED" w:rsidP="00E805ED">
      <w:pPr>
        <w:rPr>
          <w:rFonts w:asciiTheme="minorHAnsi" w:hAnsiTheme="minorHAnsi" w:cstheme="minorHAnsi"/>
          <w:bCs/>
        </w:rPr>
      </w:pPr>
      <w:r w:rsidRPr="00E805ED">
        <w:rPr>
          <w:rFonts w:asciiTheme="minorHAnsi" w:hAnsiTheme="minorHAnsi" w:cstheme="minorHAnsi"/>
          <w:bCs/>
        </w:rPr>
        <w:t>et l’article 26 du titre préliminaire du code d’instruction criminelle :</w:t>
      </w:r>
    </w:p>
    <w:p w14:paraId="3F616B96" w14:textId="77777777" w:rsidR="00E805ED" w:rsidRPr="00E805ED" w:rsidRDefault="00E805ED" w:rsidP="00E805ED">
      <w:pPr>
        <w:rPr>
          <w:rFonts w:asciiTheme="minorHAnsi" w:hAnsiTheme="minorHAnsi" w:cstheme="minorHAnsi"/>
          <w:bCs/>
        </w:rPr>
      </w:pPr>
    </w:p>
    <w:p w14:paraId="1769240C" w14:textId="77777777" w:rsidR="00E805ED" w:rsidRPr="00E805ED" w:rsidRDefault="00E805ED" w:rsidP="00E805ED">
      <w:pPr>
        <w:ind w:left="567"/>
        <w:rPr>
          <w:rFonts w:asciiTheme="minorHAnsi" w:hAnsiTheme="minorHAnsi" w:cstheme="minorHAnsi"/>
          <w:bCs/>
        </w:rPr>
      </w:pPr>
      <w:r w:rsidRPr="00E805ED">
        <w:rPr>
          <w:rFonts w:asciiTheme="minorHAnsi" w:hAnsiTheme="minorHAnsi" w:cstheme="minorHAnsi"/>
          <w:bCs/>
        </w:rPr>
        <w:t>« </w:t>
      </w:r>
      <w:r w:rsidRPr="00E805ED">
        <w:rPr>
          <w:rFonts w:asciiTheme="minorHAnsi" w:hAnsiTheme="minorHAnsi" w:cstheme="minorHAnsi"/>
          <w:bCs/>
          <w:i/>
        </w:rPr>
        <w:t>L'action civile résultant d'une infraction se prescrit selon les règles du Code civil ou des lois particulières qui sont applicables à l'action en dommages et intérêts. Toutefois, celle-ci ne peut se prescrire avant l'action publique.</w:t>
      </w:r>
      <w:r w:rsidRPr="00E805ED">
        <w:rPr>
          <w:rFonts w:asciiTheme="minorHAnsi" w:hAnsiTheme="minorHAnsi" w:cstheme="minorHAnsi"/>
          <w:bCs/>
        </w:rPr>
        <w:t> »</w:t>
      </w:r>
    </w:p>
    <w:p w14:paraId="3798AFEF"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Dans une hypothèse similaire</w:t>
      </w:r>
      <w:r>
        <w:rPr>
          <w:rFonts w:asciiTheme="minorHAnsi" w:hAnsiTheme="minorHAnsi" w:cstheme="minorHAnsi"/>
        </w:rPr>
        <w:t xml:space="preserve"> </w:t>
      </w:r>
      <w:r w:rsidRPr="00E805ED">
        <w:rPr>
          <w:rFonts w:asciiTheme="minorHAnsi" w:hAnsiTheme="minorHAnsi" w:cstheme="minorHAnsi"/>
        </w:rPr>
        <w:t>où il s’agissait de restituer l’ordinateur de société, outil de travail,</w:t>
      </w:r>
      <w:r>
        <w:rPr>
          <w:rFonts w:asciiTheme="minorHAnsi" w:hAnsiTheme="minorHAnsi" w:cstheme="minorHAnsi"/>
        </w:rPr>
        <w:t xml:space="preserve"> </w:t>
      </w:r>
      <w:r w:rsidRPr="00E805ED">
        <w:rPr>
          <w:rFonts w:asciiTheme="minorHAnsi" w:hAnsiTheme="minorHAnsi" w:cstheme="minorHAnsi"/>
        </w:rPr>
        <w:t>la cour du travail de Liège,</w:t>
      </w:r>
      <w:r>
        <w:rPr>
          <w:rFonts w:asciiTheme="minorHAnsi" w:hAnsiTheme="minorHAnsi" w:cstheme="minorHAnsi"/>
        </w:rPr>
        <w:t xml:space="preserve"> </w:t>
      </w:r>
      <w:r w:rsidRPr="00E805ED">
        <w:rPr>
          <w:rFonts w:asciiTheme="minorHAnsi" w:hAnsiTheme="minorHAnsi" w:cstheme="minorHAnsi"/>
        </w:rPr>
        <w:t>section Namur,</w:t>
      </w:r>
      <w:r>
        <w:rPr>
          <w:rFonts w:asciiTheme="minorHAnsi" w:hAnsiTheme="minorHAnsi" w:cstheme="minorHAnsi"/>
        </w:rPr>
        <w:t xml:space="preserve"> </w:t>
      </w:r>
      <w:r w:rsidRPr="00E805ED">
        <w:rPr>
          <w:rFonts w:asciiTheme="minorHAnsi" w:hAnsiTheme="minorHAnsi" w:cstheme="minorHAnsi"/>
        </w:rPr>
        <w:t>dans un arrêt du 17 novembre 2015</w:t>
      </w:r>
      <w:r w:rsidRPr="00E805ED">
        <w:rPr>
          <w:rStyle w:val="Appelnotedebasdep"/>
          <w:rFonts w:asciiTheme="minorHAnsi" w:hAnsiTheme="minorHAnsi" w:cstheme="minorHAnsi"/>
        </w:rPr>
        <w:footnoteReference w:id="1"/>
      </w:r>
      <w:r>
        <w:rPr>
          <w:rFonts w:asciiTheme="minorHAnsi" w:hAnsiTheme="minorHAnsi" w:cstheme="minorHAnsi"/>
        </w:rPr>
        <w:t xml:space="preserve"> </w:t>
      </w:r>
      <w:r w:rsidRPr="00E805ED">
        <w:rPr>
          <w:rFonts w:asciiTheme="minorHAnsi" w:hAnsiTheme="minorHAnsi" w:cstheme="minorHAnsi"/>
        </w:rPr>
        <w:t>relève que :</w:t>
      </w:r>
    </w:p>
    <w:p w14:paraId="77A239EA" w14:textId="77777777" w:rsidR="00E805ED" w:rsidRPr="00E805ED" w:rsidRDefault="00E805ED" w:rsidP="00E805ED">
      <w:pPr>
        <w:pStyle w:val="NormalWeb"/>
        <w:ind w:left="567"/>
        <w:rPr>
          <w:rFonts w:asciiTheme="minorHAnsi" w:hAnsiTheme="minorHAnsi" w:cstheme="minorHAnsi"/>
        </w:rPr>
      </w:pPr>
      <w:r w:rsidRPr="00E805ED">
        <w:rPr>
          <w:rFonts w:asciiTheme="minorHAnsi" w:hAnsiTheme="minorHAnsi" w:cstheme="minorHAnsi"/>
        </w:rPr>
        <w:t>« </w:t>
      </w:r>
      <w:r w:rsidRPr="00E805ED">
        <w:rPr>
          <w:rFonts w:asciiTheme="minorHAnsi" w:hAnsiTheme="minorHAnsi" w:cstheme="minorHAnsi"/>
          <w:i/>
        </w:rPr>
        <w:t xml:space="preserve">En ce qui concerne la demande de restitution d’un ordinateur, sous </w:t>
      </w:r>
      <w:proofErr w:type="spellStart"/>
      <w:r w:rsidRPr="00E805ED">
        <w:rPr>
          <w:rFonts w:asciiTheme="minorHAnsi" w:hAnsiTheme="minorHAnsi" w:cstheme="minorHAnsi"/>
          <w:i/>
        </w:rPr>
        <w:t>réserve</w:t>
      </w:r>
      <w:proofErr w:type="spellEnd"/>
      <w:r w:rsidRPr="00E805ED">
        <w:rPr>
          <w:rFonts w:asciiTheme="minorHAnsi" w:hAnsiTheme="minorHAnsi" w:cstheme="minorHAnsi"/>
          <w:i/>
        </w:rPr>
        <w:t xml:space="preserve"> de la </w:t>
      </w:r>
      <w:proofErr w:type="spellStart"/>
      <w:r w:rsidRPr="00E805ED">
        <w:rPr>
          <w:rFonts w:asciiTheme="minorHAnsi" w:hAnsiTheme="minorHAnsi" w:cstheme="minorHAnsi"/>
          <w:i/>
        </w:rPr>
        <w:t>vérification</w:t>
      </w:r>
      <w:proofErr w:type="spellEnd"/>
      <w:r w:rsidRPr="00E805ED">
        <w:rPr>
          <w:rFonts w:asciiTheme="minorHAnsi" w:hAnsiTheme="minorHAnsi" w:cstheme="minorHAnsi"/>
          <w:i/>
        </w:rPr>
        <w:t xml:space="preserve"> de son fondement, elle peut </w:t>
      </w:r>
      <w:proofErr w:type="spellStart"/>
      <w:r w:rsidRPr="00E805ED">
        <w:rPr>
          <w:rFonts w:asciiTheme="minorHAnsi" w:hAnsiTheme="minorHAnsi" w:cstheme="minorHAnsi"/>
          <w:i/>
        </w:rPr>
        <w:t>être</w:t>
      </w:r>
      <w:proofErr w:type="spellEnd"/>
      <w:r w:rsidRPr="00E805ED">
        <w:rPr>
          <w:rFonts w:asciiTheme="minorHAnsi" w:hAnsiTheme="minorHAnsi" w:cstheme="minorHAnsi"/>
          <w:i/>
        </w:rPr>
        <w:t xml:space="preserve"> </w:t>
      </w:r>
      <w:proofErr w:type="spellStart"/>
      <w:r w:rsidRPr="00E805ED">
        <w:rPr>
          <w:rFonts w:asciiTheme="minorHAnsi" w:hAnsiTheme="minorHAnsi" w:cstheme="minorHAnsi"/>
          <w:i/>
        </w:rPr>
        <w:t>qualifiée</w:t>
      </w:r>
      <w:proofErr w:type="spellEnd"/>
      <w:r w:rsidRPr="00E805ED">
        <w:rPr>
          <w:rFonts w:asciiTheme="minorHAnsi" w:hAnsiTheme="minorHAnsi" w:cstheme="minorHAnsi"/>
          <w:i/>
        </w:rPr>
        <w:t xml:space="preserve"> d’action civile </w:t>
      </w:r>
      <w:proofErr w:type="spellStart"/>
      <w:r w:rsidRPr="00E805ED">
        <w:rPr>
          <w:rFonts w:asciiTheme="minorHAnsi" w:hAnsiTheme="minorHAnsi" w:cstheme="minorHAnsi"/>
          <w:i/>
        </w:rPr>
        <w:t>résultant</w:t>
      </w:r>
      <w:proofErr w:type="spellEnd"/>
      <w:r w:rsidRPr="00E805ED">
        <w:rPr>
          <w:rFonts w:asciiTheme="minorHAnsi" w:hAnsiTheme="minorHAnsi" w:cstheme="minorHAnsi"/>
          <w:i/>
        </w:rPr>
        <w:t xml:space="preserve"> d’une infraction de </w:t>
      </w:r>
      <w:proofErr w:type="spellStart"/>
      <w:r w:rsidRPr="00E805ED">
        <w:rPr>
          <w:rFonts w:asciiTheme="minorHAnsi" w:hAnsiTheme="minorHAnsi" w:cstheme="minorHAnsi"/>
          <w:i/>
        </w:rPr>
        <w:t>détournement</w:t>
      </w:r>
      <w:proofErr w:type="spellEnd"/>
      <w:r w:rsidRPr="00E805ED">
        <w:rPr>
          <w:rFonts w:asciiTheme="minorHAnsi" w:hAnsiTheme="minorHAnsi" w:cstheme="minorHAnsi"/>
          <w:i/>
        </w:rPr>
        <w:t xml:space="preserve"> de sorte que son introduction par voie de conclusions en mai 2013 l’a </w:t>
      </w:r>
      <w:proofErr w:type="spellStart"/>
      <w:r w:rsidRPr="00E805ED">
        <w:rPr>
          <w:rFonts w:asciiTheme="minorHAnsi" w:hAnsiTheme="minorHAnsi" w:cstheme="minorHAnsi"/>
          <w:i/>
        </w:rPr>
        <w:t>éte</w:t>
      </w:r>
      <w:proofErr w:type="spellEnd"/>
      <w:r w:rsidRPr="00E805ED">
        <w:rPr>
          <w:rFonts w:asciiTheme="minorHAnsi" w:hAnsiTheme="minorHAnsi" w:cstheme="minorHAnsi"/>
          <w:i/>
        </w:rPr>
        <w:t xml:space="preserve">́ dans le </w:t>
      </w:r>
      <w:proofErr w:type="spellStart"/>
      <w:r w:rsidRPr="00E805ED">
        <w:rPr>
          <w:rFonts w:asciiTheme="minorHAnsi" w:hAnsiTheme="minorHAnsi" w:cstheme="minorHAnsi"/>
          <w:i/>
        </w:rPr>
        <w:t>délai</w:t>
      </w:r>
      <w:proofErr w:type="spellEnd"/>
      <w:r w:rsidRPr="00E805ED">
        <w:rPr>
          <w:rFonts w:asciiTheme="minorHAnsi" w:hAnsiTheme="minorHAnsi" w:cstheme="minorHAnsi"/>
          <w:i/>
        </w:rPr>
        <w:t xml:space="preserve"> de prescription </w:t>
      </w:r>
      <w:proofErr w:type="spellStart"/>
      <w:r w:rsidRPr="00E805ED">
        <w:rPr>
          <w:rFonts w:asciiTheme="minorHAnsi" w:hAnsiTheme="minorHAnsi" w:cstheme="minorHAnsi"/>
          <w:i/>
        </w:rPr>
        <w:t>établi</w:t>
      </w:r>
      <w:proofErr w:type="spellEnd"/>
      <w:r w:rsidRPr="00E805ED">
        <w:rPr>
          <w:rFonts w:asciiTheme="minorHAnsi" w:hAnsiTheme="minorHAnsi" w:cstheme="minorHAnsi"/>
          <w:i/>
        </w:rPr>
        <w:t xml:space="preserve"> par l’article 2262bis du Code civil auquel renvoie l’article 26 du Titre </w:t>
      </w:r>
      <w:proofErr w:type="spellStart"/>
      <w:r w:rsidRPr="00E805ED">
        <w:rPr>
          <w:rFonts w:asciiTheme="minorHAnsi" w:hAnsiTheme="minorHAnsi" w:cstheme="minorHAnsi"/>
          <w:i/>
        </w:rPr>
        <w:t>préliminaire</w:t>
      </w:r>
      <w:proofErr w:type="spellEnd"/>
      <w:r w:rsidRPr="00E805ED">
        <w:rPr>
          <w:rFonts w:asciiTheme="minorHAnsi" w:hAnsiTheme="minorHAnsi" w:cstheme="minorHAnsi"/>
          <w:i/>
        </w:rPr>
        <w:t xml:space="preserve"> du code de </w:t>
      </w:r>
      <w:proofErr w:type="spellStart"/>
      <w:r w:rsidRPr="00E805ED">
        <w:rPr>
          <w:rFonts w:asciiTheme="minorHAnsi" w:hAnsiTheme="minorHAnsi" w:cstheme="minorHAnsi"/>
          <w:i/>
        </w:rPr>
        <w:t>procédure</w:t>
      </w:r>
      <w:proofErr w:type="spellEnd"/>
      <w:r w:rsidRPr="00E805ED">
        <w:rPr>
          <w:rFonts w:asciiTheme="minorHAnsi" w:hAnsiTheme="minorHAnsi" w:cstheme="minorHAnsi"/>
          <w:i/>
        </w:rPr>
        <w:t xml:space="preserve"> </w:t>
      </w:r>
      <w:proofErr w:type="spellStart"/>
      <w:r w:rsidRPr="00E805ED">
        <w:rPr>
          <w:rFonts w:asciiTheme="minorHAnsi" w:hAnsiTheme="minorHAnsi" w:cstheme="minorHAnsi"/>
          <w:i/>
        </w:rPr>
        <w:t>pénale</w:t>
      </w:r>
      <w:proofErr w:type="spellEnd"/>
      <w:r w:rsidRPr="00E805ED">
        <w:rPr>
          <w:rFonts w:asciiTheme="minorHAnsi" w:hAnsiTheme="minorHAnsi" w:cstheme="minorHAnsi"/>
          <w:i/>
        </w:rPr>
        <w:t>.</w:t>
      </w:r>
      <w:r w:rsidRPr="00E805ED">
        <w:rPr>
          <w:rFonts w:asciiTheme="minorHAnsi" w:hAnsiTheme="minorHAnsi" w:cstheme="minorHAnsi"/>
        </w:rPr>
        <w:t> »</w:t>
      </w:r>
    </w:p>
    <w:p w14:paraId="2594BAE6"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Le tribunal se rallie à cette jurisprudence et considère que l’action</w:t>
      </w:r>
      <w:r>
        <w:rPr>
          <w:rFonts w:asciiTheme="minorHAnsi" w:hAnsiTheme="minorHAnsi" w:cstheme="minorHAnsi"/>
        </w:rPr>
        <w:t xml:space="preserve"> </w:t>
      </w:r>
      <w:r w:rsidRPr="00E805ED">
        <w:rPr>
          <w:rFonts w:asciiTheme="minorHAnsi" w:hAnsiTheme="minorHAnsi" w:cstheme="minorHAnsi"/>
        </w:rPr>
        <w:t>principale</w:t>
      </w:r>
      <w:r>
        <w:rPr>
          <w:rFonts w:asciiTheme="minorHAnsi" w:hAnsiTheme="minorHAnsi" w:cstheme="minorHAnsi"/>
        </w:rPr>
        <w:t xml:space="preserve"> </w:t>
      </w:r>
      <w:r w:rsidRPr="00E805ED">
        <w:rPr>
          <w:rFonts w:asciiTheme="minorHAnsi" w:hAnsiTheme="minorHAnsi" w:cstheme="minorHAnsi"/>
        </w:rPr>
        <w:t>en ce qu’elle tend à la restitution du matériel de travail et à l’octroi, à défaut, de dommages et intérêts n’est pas prescrite.</w:t>
      </w:r>
    </w:p>
    <w:p w14:paraId="55D2CAD1"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Par contre,</w:t>
      </w:r>
      <w:r>
        <w:rPr>
          <w:rFonts w:asciiTheme="minorHAnsi" w:hAnsiTheme="minorHAnsi" w:cstheme="minorHAnsi"/>
        </w:rPr>
        <w:t xml:space="preserve"> </w:t>
      </w:r>
      <w:r w:rsidRPr="00E805ED">
        <w:rPr>
          <w:rFonts w:asciiTheme="minorHAnsi" w:hAnsiTheme="minorHAnsi" w:cstheme="minorHAnsi"/>
        </w:rPr>
        <w:t>en ce qu’elle constitue une action visant à indemniser l’employeur du manque-à-gagner du fait</w:t>
      </w:r>
      <w:r>
        <w:rPr>
          <w:rFonts w:asciiTheme="minorHAnsi" w:hAnsiTheme="minorHAnsi" w:cstheme="minorHAnsi"/>
        </w:rPr>
        <w:t xml:space="preserve"> </w:t>
      </w:r>
      <w:r w:rsidRPr="00E805ED">
        <w:rPr>
          <w:rFonts w:asciiTheme="minorHAnsi" w:hAnsiTheme="minorHAnsi" w:cstheme="minorHAnsi"/>
        </w:rPr>
        <w:t>d’une faute</w:t>
      </w:r>
      <w:r>
        <w:rPr>
          <w:rFonts w:asciiTheme="minorHAnsi" w:hAnsiTheme="minorHAnsi" w:cstheme="minorHAnsi"/>
        </w:rPr>
        <w:t xml:space="preserve"> </w:t>
      </w:r>
      <w:r w:rsidRPr="00E805ED">
        <w:rPr>
          <w:rFonts w:asciiTheme="minorHAnsi" w:hAnsiTheme="minorHAnsi" w:cstheme="minorHAnsi"/>
        </w:rPr>
        <w:t>commise dans l’exécution du contrat,</w:t>
      </w:r>
      <w:r>
        <w:rPr>
          <w:rFonts w:asciiTheme="minorHAnsi" w:hAnsiTheme="minorHAnsi" w:cstheme="minorHAnsi"/>
        </w:rPr>
        <w:t xml:space="preserve"> </w:t>
      </w:r>
      <w:r w:rsidRPr="00E805ED">
        <w:rPr>
          <w:rFonts w:asciiTheme="minorHAnsi" w:hAnsiTheme="minorHAnsi" w:cstheme="minorHAnsi"/>
        </w:rPr>
        <w:t>l’action est prescrite.</w:t>
      </w:r>
    </w:p>
    <w:p w14:paraId="12BB95C9"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L’action reconventionnelle se fonde :</w:t>
      </w:r>
    </w:p>
    <w:p w14:paraId="416DFC0A" w14:textId="77777777" w:rsidR="00E805ED" w:rsidRPr="00E805ED" w:rsidRDefault="00E805ED" w:rsidP="00E805ED">
      <w:pPr>
        <w:pStyle w:val="NormalWeb"/>
        <w:numPr>
          <w:ilvl w:val="0"/>
          <w:numId w:val="18"/>
        </w:numPr>
        <w:rPr>
          <w:rFonts w:asciiTheme="minorHAnsi" w:hAnsiTheme="minorHAnsi" w:cstheme="minorHAnsi"/>
        </w:rPr>
      </w:pPr>
      <w:r w:rsidRPr="00E805ED">
        <w:rPr>
          <w:rFonts w:asciiTheme="minorHAnsi" w:hAnsiTheme="minorHAnsi" w:cstheme="minorHAnsi"/>
        </w:rPr>
        <w:t>sur le non-paiement de la rémunération convenue</w:t>
      </w:r>
    </w:p>
    <w:p w14:paraId="336AD211" w14:textId="77777777" w:rsidR="00E805ED" w:rsidRPr="00E805ED" w:rsidRDefault="00E805ED" w:rsidP="00E805ED">
      <w:pPr>
        <w:pStyle w:val="NormalWeb"/>
        <w:numPr>
          <w:ilvl w:val="0"/>
          <w:numId w:val="18"/>
        </w:numPr>
        <w:rPr>
          <w:rFonts w:asciiTheme="minorHAnsi" w:hAnsiTheme="minorHAnsi" w:cstheme="minorHAnsi"/>
        </w:rPr>
      </w:pPr>
      <w:r w:rsidRPr="00E805ED">
        <w:rPr>
          <w:rFonts w:asciiTheme="minorHAnsi" w:hAnsiTheme="minorHAnsi" w:cstheme="minorHAnsi"/>
        </w:rPr>
        <w:t>sur une infraction</w:t>
      </w:r>
      <w:r>
        <w:rPr>
          <w:rFonts w:asciiTheme="minorHAnsi" w:hAnsiTheme="minorHAnsi" w:cstheme="minorHAnsi"/>
        </w:rPr>
        <w:t xml:space="preserve"> </w:t>
      </w:r>
      <w:r w:rsidRPr="00E805ED">
        <w:rPr>
          <w:rFonts w:asciiTheme="minorHAnsi" w:hAnsiTheme="minorHAnsi" w:cstheme="minorHAnsi"/>
        </w:rPr>
        <w:t>aux dispositions en matière de temps travail ayant causé</w:t>
      </w:r>
      <w:r w:rsidR="00D7340E">
        <w:rPr>
          <w:rFonts w:asciiTheme="minorHAnsi" w:hAnsiTheme="minorHAnsi" w:cstheme="minorHAnsi"/>
        </w:rPr>
        <w:t xml:space="preserve"> le refus du statut de chômeur-</w:t>
      </w:r>
      <w:r w:rsidRPr="00E805ED">
        <w:rPr>
          <w:rFonts w:asciiTheme="minorHAnsi" w:hAnsiTheme="minorHAnsi" w:cstheme="minorHAnsi"/>
        </w:rPr>
        <w:t>travailleur à temps partiel avec maintien de droit</w:t>
      </w:r>
    </w:p>
    <w:p w14:paraId="2409A620"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lastRenderedPageBreak/>
        <w:t>Il s’agit</w:t>
      </w:r>
      <w:r>
        <w:rPr>
          <w:rFonts w:asciiTheme="minorHAnsi" w:hAnsiTheme="minorHAnsi" w:cstheme="minorHAnsi"/>
        </w:rPr>
        <w:t xml:space="preserve"> </w:t>
      </w:r>
      <w:r w:rsidRPr="00E805ED">
        <w:rPr>
          <w:rFonts w:asciiTheme="minorHAnsi" w:hAnsiTheme="minorHAnsi" w:cstheme="minorHAnsi"/>
        </w:rPr>
        <w:t>de deux infractions au code pénal social</w:t>
      </w:r>
      <w:r>
        <w:rPr>
          <w:rFonts w:asciiTheme="minorHAnsi" w:hAnsiTheme="minorHAnsi" w:cstheme="minorHAnsi"/>
        </w:rPr>
        <w:t xml:space="preserve"> </w:t>
      </w:r>
      <w:r w:rsidRPr="00E805ED">
        <w:rPr>
          <w:rFonts w:asciiTheme="minorHAnsi" w:hAnsiTheme="minorHAnsi" w:cstheme="minorHAnsi"/>
        </w:rPr>
        <w:t>visées respectivement aux articles</w:t>
      </w:r>
      <w:r>
        <w:rPr>
          <w:rFonts w:asciiTheme="minorHAnsi" w:hAnsiTheme="minorHAnsi" w:cstheme="minorHAnsi"/>
        </w:rPr>
        <w:t xml:space="preserve"> </w:t>
      </w:r>
      <w:r w:rsidRPr="00E805ED">
        <w:rPr>
          <w:rFonts w:asciiTheme="minorHAnsi" w:hAnsiTheme="minorHAnsi" w:cstheme="minorHAnsi"/>
        </w:rPr>
        <w:t>138 et suivants ainsi que 162.</w:t>
      </w:r>
    </w:p>
    <w:p w14:paraId="2136EC33"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Il s’ensuit que l’action reconventionnelle n’est pas prescrite.</w:t>
      </w:r>
    </w:p>
    <w:p w14:paraId="53101A72"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Pour le surplus, il convient de rouvrir les débats pour permettre aux parties</w:t>
      </w:r>
      <w:r>
        <w:rPr>
          <w:rFonts w:asciiTheme="minorHAnsi" w:hAnsiTheme="minorHAnsi" w:cstheme="minorHAnsi"/>
        </w:rPr>
        <w:t xml:space="preserve"> </w:t>
      </w:r>
      <w:r w:rsidRPr="00E805ED">
        <w:rPr>
          <w:rFonts w:asciiTheme="minorHAnsi" w:hAnsiTheme="minorHAnsi" w:cstheme="minorHAnsi"/>
        </w:rPr>
        <w:t>de convenir des modalités de la remise des outils de travail retenus</w:t>
      </w:r>
      <w:r>
        <w:rPr>
          <w:rFonts w:asciiTheme="minorHAnsi" w:hAnsiTheme="minorHAnsi" w:cstheme="minorHAnsi"/>
        </w:rPr>
        <w:t xml:space="preserve"> </w:t>
      </w:r>
      <w:r w:rsidRPr="00E805ED">
        <w:rPr>
          <w:rFonts w:asciiTheme="minorHAnsi" w:hAnsiTheme="minorHAnsi" w:cstheme="minorHAnsi"/>
        </w:rPr>
        <w:t>et au défendeur de chiffrer précisément son dommage en termes de rémunération et de perte d’allocations de chômage.</w:t>
      </w:r>
    </w:p>
    <w:p w14:paraId="2BD370EA" w14:textId="77777777" w:rsidR="00E805ED" w:rsidRPr="00E805ED" w:rsidRDefault="00E805ED" w:rsidP="00E805ED">
      <w:pPr>
        <w:pStyle w:val="NormalWeb"/>
        <w:jc w:val="center"/>
        <w:rPr>
          <w:rFonts w:asciiTheme="minorHAnsi" w:hAnsiTheme="minorHAnsi" w:cstheme="minorHAnsi"/>
          <w:b/>
        </w:rPr>
      </w:pPr>
      <w:r w:rsidRPr="00E805ED">
        <w:rPr>
          <w:rFonts w:asciiTheme="minorHAnsi" w:hAnsiTheme="minorHAnsi" w:cstheme="minorHAnsi"/>
          <w:b/>
        </w:rPr>
        <w:t>Par ces motifs</w:t>
      </w:r>
      <w:r>
        <w:rPr>
          <w:rFonts w:asciiTheme="minorHAnsi" w:hAnsiTheme="minorHAnsi" w:cstheme="minorHAnsi"/>
          <w:b/>
        </w:rPr>
        <w:t>,</w:t>
      </w:r>
    </w:p>
    <w:p w14:paraId="699F9141"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Le tribunal statuant contradictoirement</w:t>
      </w:r>
      <w:r>
        <w:rPr>
          <w:rFonts w:asciiTheme="minorHAnsi" w:hAnsiTheme="minorHAnsi" w:cstheme="minorHAnsi"/>
        </w:rPr>
        <w:t>,</w:t>
      </w:r>
    </w:p>
    <w:p w14:paraId="2994590F"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Dit les actions recevables</w:t>
      </w:r>
      <w:r>
        <w:rPr>
          <w:rFonts w:asciiTheme="minorHAnsi" w:hAnsiTheme="minorHAnsi" w:cstheme="minorHAnsi"/>
        </w:rPr>
        <w:t>.</w:t>
      </w:r>
    </w:p>
    <w:p w14:paraId="3B296440"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Constate qu’elles ne sont pas éteintes par prescription</w:t>
      </w:r>
      <w:r>
        <w:rPr>
          <w:rFonts w:asciiTheme="minorHAnsi" w:hAnsiTheme="minorHAnsi" w:cstheme="minorHAnsi"/>
        </w:rPr>
        <w:t xml:space="preserve"> </w:t>
      </w:r>
      <w:r w:rsidRPr="00E805ED">
        <w:rPr>
          <w:rFonts w:asciiTheme="minorHAnsi" w:hAnsiTheme="minorHAnsi" w:cstheme="minorHAnsi"/>
        </w:rPr>
        <w:t>en ce qu’elles tendent :</w:t>
      </w:r>
    </w:p>
    <w:p w14:paraId="3DF7AFE3" w14:textId="77777777" w:rsidR="00E805ED" w:rsidRPr="00E805ED" w:rsidRDefault="00E805ED" w:rsidP="00E805ED">
      <w:pPr>
        <w:pStyle w:val="NormalWeb"/>
        <w:numPr>
          <w:ilvl w:val="0"/>
          <w:numId w:val="19"/>
        </w:numPr>
        <w:rPr>
          <w:rFonts w:asciiTheme="minorHAnsi" w:hAnsiTheme="minorHAnsi" w:cstheme="minorHAnsi"/>
        </w:rPr>
      </w:pPr>
      <w:r w:rsidRPr="00E805ED">
        <w:rPr>
          <w:rFonts w:asciiTheme="minorHAnsi" w:hAnsiTheme="minorHAnsi" w:cstheme="minorHAnsi"/>
        </w:rPr>
        <w:t>à titre principal à la remise des outils de travail et à l’indemnisation subsidiaire</w:t>
      </w:r>
    </w:p>
    <w:p w14:paraId="622359A0" w14:textId="77777777" w:rsidR="00E805ED" w:rsidRPr="00E805ED" w:rsidRDefault="00E805ED" w:rsidP="00E805ED">
      <w:pPr>
        <w:pStyle w:val="NormalWeb"/>
        <w:numPr>
          <w:ilvl w:val="0"/>
          <w:numId w:val="19"/>
        </w:numPr>
        <w:rPr>
          <w:rFonts w:asciiTheme="minorHAnsi" w:hAnsiTheme="minorHAnsi" w:cstheme="minorHAnsi"/>
        </w:rPr>
      </w:pPr>
      <w:r>
        <w:rPr>
          <w:rFonts w:asciiTheme="minorHAnsi" w:hAnsiTheme="minorHAnsi" w:cstheme="minorHAnsi"/>
        </w:rPr>
        <w:t>à</w:t>
      </w:r>
      <w:r w:rsidRPr="00E805ED">
        <w:rPr>
          <w:rFonts w:asciiTheme="minorHAnsi" w:hAnsiTheme="minorHAnsi" w:cstheme="minorHAnsi"/>
        </w:rPr>
        <w:t xml:space="preserve"> titre reconventionnel au payement de la rémunération et de la perte d’allocations sociales</w:t>
      </w:r>
    </w:p>
    <w:p w14:paraId="013237E1" w14:textId="77777777" w:rsidR="00E805ED" w:rsidRPr="00E805ED" w:rsidRDefault="00E805ED" w:rsidP="00E805ED">
      <w:pPr>
        <w:pStyle w:val="NormalWeb"/>
        <w:rPr>
          <w:rFonts w:asciiTheme="minorHAnsi" w:hAnsiTheme="minorHAnsi" w:cstheme="minorHAnsi"/>
        </w:rPr>
      </w:pPr>
      <w:r w:rsidRPr="00E805ED">
        <w:rPr>
          <w:rFonts w:asciiTheme="minorHAnsi" w:hAnsiTheme="minorHAnsi" w:cstheme="minorHAnsi"/>
        </w:rPr>
        <w:t>Constate qu’elle est éteinte par prescription</w:t>
      </w:r>
      <w:r>
        <w:rPr>
          <w:rFonts w:asciiTheme="minorHAnsi" w:hAnsiTheme="minorHAnsi" w:cstheme="minorHAnsi"/>
        </w:rPr>
        <w:t xml:space="preserve"> </w:t>
      </w:r>
      <w:r w:rsidRPr="00E805ED">
        <w:rPr>
          <w:rFonts w:asciiTheme="minorHAnsi" w:hAnsiTheme="minorHAnsi" w:cstheme="minorHAnsi"/>
        </w:rPr>
        <w:t>en ce qu’elle tend :</w:t>
      </w:r>
    </w:p>
    <w:p w14:paraId="7E9663AA" w14:textId="77777777" w:rsidR="00E805ED" w:rsidRPr="00E805ED" w:rsidRDefault="00E805ED" w:rsidP="00E805ED">
      <w:pPr>
        <w:pStyle w:val="NormalWeb"/>
        <w:numPr>
          <w:ilvl w:val="0"/>
          <w:numId w:val="20"/>
        </w:numPr>
        <w:rPr>
          <w:rFonts w:asciiTheme="minorHAnsi" w:hAnsiTheme="minorHAnsi" w:cstheme="minorHAnsi"/>
        </w:rPr>
      </w:pPr>
      <w:r w:rsidRPr="00E805ED">
        <w:rPr>
          <w:rFonts w:asciiTheme="minorHAnsi" w:hAnsiTheme="minorHAnsi" w:cstheme="minorHAnsi"/>
        </w:rPr>
        <w:t>à titre principal à l’indemnisation du manque à gagner de l’employeur</w:t>
      </w:r>
    </w:p>
    <w:p w14:paraId="6A7A620C" w14:textId="77777777" w:rsidR="00E805ED" w:rsidRPr="008D39D9" w:rsidRDefault="00E805ED" w:rsidP="00E805ED">
      <w:pPr>
        <w:pStyle w:val="NormalWeb"/>
        <w:rPr>
          <w:rFonts w:asciiTheme="minorHAnsi" w:hAnsiTheme="minorHAnsi" w:cstheme="minorHAnsi"/>
        </w:rPr>
      </w:pPr>
      <w:r w:rsidRPr="008D39D9">
        <w:rPr>
          <w:rFonts w:asciiTheme="minorHAnsi" w:hAnsiTheme="minorHAnsi" w:cstheme="minorHAnsi"/>
        </w:rPr>
        <w:t>Réservant sur leur fondement.</w:t>
      </w:r>
    </w:p>
    <w:p w14:paraId="74106450" w14:textId="77777777" w:rsidR="00E90102" w:rsidRPr="00E805ED" w:rsidRDefault="00E805ED" w:rsidP="00E805ED">
      <w:pPr>
        <w:pStyle w:val="NormalWeb"/>
        <w:rPr>
          <w:rFonts w:asciiTheme="minorHAnsi" w:hAnsiTheme="minorHAnsi" w:cstheme="minorHAnsi"/>
        </w:rPr>
      </w:pPr>
      <w:r w:rsidRPr="008D39D9">
        <w:rPr>
          <w:rFonts w:asciiTheme="minorHAnsi" w:hAnsiTheme="minorHAnsi" w:cstheme="minorHAnsi"/>
        </w:rPr>
        <w:t xml:space="preserve">Rouvre les débats </w:t>
      </w:r>
      <w:r w:rsidR="008D39D9">
        <w:rPr>
          <w:rFonts w:asciiTheme="minorHAnsi" w:hAnsiTheme="minorHAnsi" w:cstheme="minorHAnsi"/>
        </w:rPr>
        <w:t>le</w:t>
      </w:r>
      <w:r w:rsidRPr="008D39D9">
        <w:rPr>
          <w:rFonts w:asciiTheme="minorHAnsi" w:hAnsiTheme="minorHAnsi" w:cstheme="minorHAnsi"/>
        </w:rPr>
        <w:t xml:space="preserve"> </w:t>
      </w:r>
      <w:r w:rsidR="008D39D9" w:rsidRPr="008D39D9">
        <w:rPr>
          <w:rFonts w:asciiTheme="minorHAnsi" w:hAnsiTheme="minorHAnsi" w:cstheme="minorHAnsi"/>
          <w:b/>
          <w:u w:val="single"/>
        </w:rPr>
        <w:t>2 mars 2021 à 14 h (15 minutes)</w:t>
      </w:r>
      <w:r w:rsidR="008D39D9" w:rsidRPr="008D39D9">
        <w:rPr>
          <w:rFonts w:asciiTheme="minorHAnsi" w:hAnsiTheme="minorHAnsi" w:cstheme="minorHAnsi"/>
        </w:rPr>
        <w:t xml:space="preserve"> </w:t>
      </w:r>
      <w:r w:rsidR="008D39D9" w:rsidRPr="008D39D9">
        <w:rPr>
          <w:rFonts w:asciiTheme="minorHAnsi" w:hAnsiTheme="minorHAnsi" w:cstheme="minorHAnsi"/>
          <w:b/>
          <w:u w:val="single"/>
        </w:rPr>
        <w:t>à l’audience</w:t>
      </w:r>
      <w:r w:rsidR="008D39D9" w:rsidRPr="008D39D9">
        <w:rPr>
          <w:rFonts w:asciiTheme="minorHAnsi" w:hAnsiTheme="minorHAnsi" w:cstheme="minorHAnsi"/>
        </w:rPr>
        <w:t xml:space="preserve"> </w:t>
      </w:r>
      <w:r w:rsidR="008D39D9" w:rsidRPr="008D39D9">
        <w:rPr>
          <w:rFonts w:asciiTheme="minorHAnsi" w:hAnsiTheme="minorHAnsi" w:cstheme="minorHAnsi"/>
          <w:b/>
          <w:u w:val="single"/>
        </w:rPr>
        <w:t>de la 9</w:t>
      </w:r>
      <w:r w:rsidR="008D39D9" w:rsidRPr="008D39D9">
        <w:rPr>
          <w:rFonts w:asciiTheme="minorHAnsi" w:hAnsiTheme="minorHAnsi" w:cstheme="minorHAnsi"/>
          <w:b/>
          <w:u w:val="single"/>
          <w:vertAlign w:val="superscript"/>
        </w:rPr>
        <w:t>ème</w:t>
      </w:r>
      <w:r w:rsidR="008D39D9" w:rsidRPr="008D39D9">
        <w:rPr>
          <w:rFonts w:asciiTheme="minorHAnsi" w:hAnsiTheme="minorHAnsi" w:cstheme="minorHAnsi"/>
          <w:b/>
          <w:u w:val="single"/>
        </w:rPr>
        <w:t xml:space="preserve"> chambre du Tribunal du travail de Liège, siégeant au rez-de-chaussée de l’aile sud de l’annexe du palais </w:t>
      </w:r>
      <w:bookmarkStart w:id="3" w:name="_GoBack"/>
      <w:bookmarkEnd w:id="3"/>
      <w:r w:rsidR="008D39D9" w:rsidRPr="008D39D9">
        <w:rPr>
          <w:rFonts w:asciiTheme="minorHAnsi" w:hAnsiTheme="minorHAnsi" w:cstheme="minorHAnsi"/>
          <w:b/>
          <w:u w:val="single"/>
        </w:rPr>
        <w:t>de Justice, place Saint Lambert, 30 à 4000 LIEGE, salle A.0.A</w:t>
      </w:r>
    </w:p>
    <w:p w14:paraId="33E537DD" w14:textId="77777777" w:rsidR="00B9447B" w:rsidRPr="00E805ED" w:rsidRDefault="00B9447B" w:rsidP="00052979">
      <w:pPr>
        <w:jc w:val="both"/>
        <w:rPr>
          <w:rFonts w:asciiTheme="minorHAnsi" w:hAnsiTheme="minorHAnsi" w:cstheme="minorHAnsi"/>
          <w:b/>
          <w:snapToGrid w:val="0"/>
          <w:lang w:eastAsia="fr-FR"/>
        </w:rPr>
      </w:pPr>
      <w:r w:rsidRPr="00E805ED">
        <w:rPr>
          <w:rFonts w:asciiTheme="minorHAnsi" w:hAnsiTheme="minorHAnsi" w:cstheme="minorHAnsi"/>
          <w:b/>
          <w:snapToGrid w:val="0"/>
          <w:lang w:eastAsia="fr-FR"/>
        </w:rPr>
        <w:t xml:space="preserve">AINSI jugé par la </w:t>
      </w:r>
      <w:r w:rsidRPr="00E805ED">
        <w:rPr>
          <w:rFonts w:asciiTheme="minorHAnsi" w:hAnsiTheme="minorHAnsi" w:cstheme="minorHAnsi"/>
          <w:b/>
        </w:rPr>
        <w:t>Neuvième chambre du Tribunal du Travail de Liège - Division Liège</w:t>
      </w:r>
      <w:r w:rsidRPr="00E805ED">
        <w:rPr>
          <w:rFonts w:asciiTheme="minorHAnsi" w:hAnsiTheme="minorHAnsi" w:cstheme="minorHAnsi"/>
          <w:b/>
          <w:snapToGrid w:val="0"/>
          <w:lang w:eastAsia="fr-FR"/>
        </w:rPr>
        <w:t xml:space="preserve"> composée de:</w:t>
      </w:r>
    </w:p>
    <w:p w14:paraId="7B9CFB37" w14:textId="77777777" w:rsidR="00B9447B" w:rsidRPr="00E805ED" w:rsidRDefault="00B9447B" w:rsidP="00052979">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ab/>
      </w:r>
      <w:r w:rsidRPr="00E805ED">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19"/>
      </w:tblGrid>
      <w:tr w:rsidR="00B9447B" w:rsidRPr="00E805ED" w14:paraId="25C690DE" w14:textId="77777777" w:rsidTr="00052979">
        <w:trPr>
          <w:trHeight w:val="289"/>
        </w:trPr>
        <w:tc>
          <w:tcPr>
            <w:tcW w:w="4501" w:type="dxa"/>
            <w:hideMark/>
          </w:tcPr>
          <w:p w14:paraId="505E5654" w14:textId="77777777" w:rsidR="00B9447B" w:rsidRPr="00E805ED" w:rsidRDefault="00B9447B">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VAN PRAAG FABRICE,</w:t>
            </w:r>
          </w:p>
        </w:tc>
        <w:tc>
          <w:tcPr>
            <w:tcW w:w="4501" w:type="dxa"/>
            <w:hideMark/>
          </w:tcPr>
          <w:p w14:paraId="4E22BD57" w14:textId="77777777" w:rsidR="00B9447B" w:rsidRPr="00E805ED" w:rsidRDefault="00B9447B">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Juge, présidant la chambre,</w:t>
            </w:r>
          </w:p>
        </w:tc>
      </w:tr>
      <w:tr w:rsidR="00B9447B" w:rsidRPr="00E805ED" w14:paraId="0D5385CB" w14:textId="77777777" w:rsidTr="00052979">
        <w:trPr>
          <w:trHeight w:val="289"/>
        </w:trPr>
        <w:tc>
          <w:tcPr>
            <w:tcW w:w="4501" w:type="dxa"/>
            <w:hideMark/>
          </w:tcPr>
          <w:p w14:paraId="4DB05B75" w14:textId="77777777" w:rsidR="00B9447B" w:rsidRPr="00E805ED" w:rsidRDefault="00B9447B">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HUSTINX GUY-MICHEL,</w:t>
            </w:r>
          </w:p>
        </w:tc>
        <w:tc>
          <w:tcPr>
            <w:tcW w:w="4501" w:type="dxa"/>
            <w:hideMark/>
          </w:tcPr>
          <w:p w14:paraId="01B163EF" w14:textId="77777777" w:rsidR="00B9447B" w:rsidRPr="00E805ED" w:rsidRDefault="00B9447B">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Juge social employeur,</w:t>
            </w:r>
          </w:p>
        </w:tc>
      </w:tr>
      <w:tr w:rsidR="00B9447B" w:rsidRPr="00E805ED" w14:paraId="5EC7C4C6" w14:textId="77777777" w:rsidTr="00052979">
        <w:trPr>
          <w:trHeight w:val="289"/>
        </w:trPr>
        <w:tc>
          <w:tcPr>
            <w:tcW w:w="4501" w:type="dxa"/>
            <w:hideMark/>
          </w:tcPr>
          <w:p w14:paraId="5840788A" w14:textId="77777777" w:rsidR="00B9447B" w:rsidRPr="00E805ED" w:rsidRDefault="00B9447B">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FAFCHAMPS RENE,</w:t>
            </w:r>
          </w:p>
        </w:tc>
        <w:tc>
          <w:tcPr>
            <w:tcW w:w="4501" w:type="dxa"/>
            <w:hideMark/>
          </w:tcPr>
          <w:p w14:paraId="3C5D3505" w14:textId="77777777" w:rsidR="00B9447B" w:rsidRPr="00E805ED" w:rsidRDefault="00B9447B" w:rsidP="00052979">
            <w:pPr>
              <w:jc w:val="both"/>
              <w:rPr>
                <w:rFonts w:asciiTheme="minorHAnsi" w:hAnsiTheme="minorHAnsi" w:cstheme="minorHAnsi"/>
                <w:snapToGrid w:val="0"/>
                <w:lang w:eastAsia="fr-FR"/>
              </w:rPr>
            </w:pPr>
            <w:r w:rsidRPr="00E805ED">
              <w:rPr>
                <w:rFonts w:asciiTheme="minorHAnsi" w:hAnsiTheme="minorHAnsi" w:cstheme="minorHAnsi"/>
                <w:snapToGrid w:val="0"/>
                <w:lang w:eastAsia="fr-FR"/>
              </w:rPr>
              <w:t>Juge social employé,</w:t>
            </w:r>
          </w:p>
        </w:tc>
      </w:tr>
    </w:tbl>
    <w:p w14:paraId="30D4D678" w14:textId="77777777" w:rsidR="00B9447B" w:rsidRPr="00E805ED" w:rsidRDefault="00B9447B" w:rsidP="00052979">
      <w:pPr>
        <w:jc w:val="both"/>
        <w:rPr>
          <w:rFonts w:asciiTheme="minorHAnsi" w:hAnsiTheme="minorHAnsi" w:cstheme="minorHAnsi"/>
          <w:snapToGrid w:val="0"/>
          <w:lang w:eastAsia="fr-FR"/>
        </w:rPr>
      </w:pPr>
    </w:p>
    <w:p w14:paraId="70347AB4" w14:textId="77777777" w:rsidR="00B9447B" w:rsidRPr="00E805ED" w:rsidRDefault="00B9447B" w:rsidP="00052979">
      <w:pPr>
        <w:jc w:val="both"/>
        <w:rPr>
          <w:rFonts w:asciiTheme="minorHAnsi" w:hAnsiTheme="minorHAnsi" w:cstheme="minorHAnsi"/>
          <w:b/>
          <w:lang w:val="fr-FR"/>
        </w:rPr>
      </w:pPr>
      <w:r w:rsidRPr="00E805ED">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2065865323"/>
          <w:placeholder>
            <w:docPart w:val="C167A0702F9542AD88E1306B24A335C3"/>
          </w:placeholder>
          <w:date w:fullDate="2021-01-05T00:00:00Z">
            <w:dateFormat w:val="dd/MM/yyyy"/>
            <w:lid w:val="fr-BE"/>
            <w:storeMappedDataAs w:val="dateTime"/>
            <w:calendar w:val="gregorian"/>
          </w:date>
        </w:sdtPr>
        <w:sdtEndPr/>
        <w:sdtContent>
          <w:r w:rsidRPr="00E805ED">
            <w:rPr>
              <w:rFonts w:asciiTheme="minorHAnsi" w:hAnsiTheme="minorHAnsi" w:cstheme="minorHAnsi"/>
              <w:b/>
            </w:rPr>
            <w:t>05/01/2021</w:t>
          </w:r>
        </w:sdtContent>
      </w:sdt>
      <w:r w:rsidRPr="00E805ED">
        <w:rPr>
          <w:rFonts w:asciiTheme="minorHAnsi" w:hAnsiTheme="minorHAnsi" w:cstheme="minorHAnsi"/>
          <w:b/>
        </w:rPr>
        <w:t xml:space="preserve"> </w:t>
      </w:r>
      <w:r w:rsidRPr="00E805ED">
        <w:rPr>
          <w:rFonts w:asciiTheme="minorHAnsi" w:hAnsiTheme="minorHAnsi" w:cstheme="minorHAnsi"/>
          <w:b/>
          <w:snapToGrid w:val="0"/>
          <w:lang w:eastAsia="fr-FR"/>
        </w:rPr>
        <w:t>par VAN PRAAG FABRICE,</w:t>
      </w:r>
      <w:r w:rsidRPr="00E805ED">
        <w:rPr>
          <w:rFonts w:asciiTheme="minorHAnsi" w:hAnsiTheme="minorHAnsi" w:cstheme="minorHAnsi"/>
          <w:snapToGrid w:val="0"/>
          <w:lang w:eastAsia="fr-FR"/>
        </w:rPr>
        <w:t xml:space="preserve"> Juge, présidant la chambre, assisté de</w:t>
      </w:r>
      <w:r w:rsidRPr="00E805ED">
        <w:rPr>
          <w:rFonts w:asciiTheme="minorHAnsi" w:hAnsiTheme="minorHAnsi" w:cstheme="minorHAnsi"/>
          <w:b/>
          <w:snapToGrid w:val="0"/>
          <w:lang w:eastAsia="fr-FR"/>
        </w:rPr>
        <w:t xml:space="preserve"> BOLLETTE MARIE-CHRISTINE, Greffier,</w:t>
      </w:r>
    </w:p>
    <w:p w14:paraId="285445AD" w14:textId="77777777" w:rsidR="00B9447B" w:rsidRPr="00E805ED" w:rsidRDefault="00B9447B" w:rsidP="00052979">
      <w:pPr>
        <w:jc w:val="both"/>
        <w:rPr>
          <w:rFonts w:asciiTheme="minorHAnsi" w:hAnsiTheme="minorHAnsi" w:cstheme="minorHAnsi"/>
          <w:b/>
          <w:snapToGrid w:val="0"/>
          <w:lang w:val="fr-FR" w:eastAsia="fr-FR"/>
        </w:rPr>
      </w:pPr>
    </w:p>
    <w:p w14:paraId="4401C21B" w14:textId="77777777" w:rsidR="00B9447B" w:rsidRPr="00E805ED" w:rsidRDefault="00B9447B" w:rsidP="00052979">
      <w:pPr>
        <w:jc w:val="both"/>
        <w:rPr>
          <w:rFonts w:asciiTheme="minorHAnsi" w:hAnsiTheme="minorHAnsi" w:cstheme="minorHAnsi"/>
          <w:b/>
          <w:snapToGrid w:val="0"/>
          <w:lang w:eastAsia="fr-FR"/>
        </w:rPr>
      </w:pPr>
      <w:r w:rsidRPr="00E805ED">
        <w:rPr>
          <w:rFonts w:asciiTheme="minorHAnsi" w:hAnsiTheme="minorHAnsi" w:cstheme="minorHAnsi"/>
          <w:b/>
          <w:snapToGrid w:val="0"/>
          <w:lang w:eastAsia="fr-FR"/>
        </w:rPr>
        <w:t>Le Président, les Juges sociaux et le Greffier,</w:t>
      </w:r>
    </w:p>
    <w:p w14:paraId="128071DC" w14:textId="77777777" w:rsidR="00B9447B" w:rsidRPr="00E805ED" w:rsidRDefault="00B9447B" w:rsidP="00052979">
      <w:pPr>
        <w:jc w:val="both"/>
        <w:rPr>
          <w:rFonts w:asciiTheme="minorHAnsi" w:hAnsiTheme="minorHAnsi" w:cstheme="minorHAnsi"/>
          <w:snapToGrid w:val="0"/>
          <w:lang w:eastAsia="fr-FR"/>
        </w:rPr>
      </w:pPr>
    </w:p>
    <w:p w14:paraId="649CB58C" w14:textId="77777777" w:rsidR="00B9447B" w:rsidRPr="00E805ED" w:rsidRDefault="00B9447B" w:rsidP="00052979">
      <w:pPr>
        <w:jc w:val="both"/>
        <w:rPr>
          <w:rFonts w:asciiTheme="minorHAnsi" w:hAnsiTheme="minorHAnsi" w:cstheme="minorHAnsi"/>
          <w:snapToGrid w:val="0"/>
          <w:lang w:eastAsia="fr-FR"/>
        </w:rPr>
      </w:pPr>
    </w:p>
    <w:p w14:paraId="6AEDB7A3" w14:textId="77777777" w:rsidR="00B9447B" w:rsidRPr="00095037" w:rsidRDefault="00B9447B" w:rsidP="00052979">
      <w:pPr>
        <w:jc w:val="both"/>
        <w:rPr>
          <w:rFonts w:cstheme="minorHAnsi"/>
          <w:snapToGrid w:val="0"/>
          <w:sz w:val="22"/>
          <w:szCs w:val="22"/>
          <w:lang w:eastAsia="fr-FR"/>
        </w:rPr>
      </w:pPr>
    </w:p>
    <w:p w14:paraId="3CAAEB1D" w14:textId="77777777" w:rsidR="00E90102" w:rsidRPr="0034197A" w:rsidRDefault="00E90102" w:rsidP="00E90102">
      <w:pPr>
        <w:jc w:val="both"/>
        <w:rPr>
          <w:rFonts w:asciiTheme="minorHAnsi" w:hAnsiTheme="minorHAnsi" w:cstheme="minorHAnsi"/>
          <w:snapToGrid w:val="0"/>
          <w:lang w:eastAsia="fr-FR"/>
        </w:rPr>
      </w:pPr>
    </w:p>
    <w:p w14:paraId="040A9DF7" w14:textId="77777777" w:rsidR="00072F3B" w:rsidRPr="00F266E4" w:rsidRDefault="00072F3B" w:rsidP="00E90102">
      <w:pPr>
        <w:tabs>
          <w:tab w:val="left" w:pos="-720"/>
        </w:tabs>
        <w:rPr>
          <w:rFonts w:asciiTheme="minorHAnsi" w:hAnsiTheme="minorHAnsi" w:cstheme="minorHAnsi"/>
          <w:b/>
          <w:sz w:val="22"/>
          <w:szCs w:val="22"/>
        </w:rPr>
      </w:pPr>
    </w:p>
    <w:sectPr w:rsidR="00072F3B" w:rsidRPr="00F266E4" w:rsidSect="009D2AB8">
      <w:headerReference w:type="default" r:id="rId8"/>
      <w:headerReference w:type="first" r:id="rId9"/>
      <w:pgSz w:w="11905" w:h="16837"/>
      <w:pgMar w:top="1418" w:right="992" w:bottom="992"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BA5B" w14:textId="77777777" w:rsidR="009837E5" w:rsidRDefault="009837E5">
      <w:r>
        <w:separator/>
      </w:r>
    </w:p>
  </w:endnote>
  <w:endnote w:type="continuationSeparator" w:id="0">
    <w:p w14:paraId="7CD6ED14" w14:textId="77777777" w:rsidR="009837E5" w:rsidRDefault="009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W1)">
    <w:altName w:val="Trebuchet MS"/>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8F88" w14:textId="77777777" w:rsidR="009837E5" w:rsidRDefault="009837E5">
      <w:r>
        <w:separator/>
      </w:r>
    </w:p>
  </w:footnote>
  <w:footnote w:type="continuationSeparator" w:id="0">
    <w:p w14:paraId="16C7E1B0" w14:textId="77777777" w:rsidR="009837E5" w:rsidRDefault="009837E5">
      <w:r>
        <w:continuationSeparator/>
      </w:r>
    </w:p>
  </w:footnote>
  <w:footnote w:id="1">
    <w:p w14:paraId="4FDE91D8" w14:textId="77777777" w:rsidR="00052979" w:rsidRPr="00E805ED" w:rsidRDefault="00052979" w:rsidP="00E805ED">
      <w:pPr>
        <w:pStyle w:val="Notedebasdepage"/>
        <w:rPr>
          <w:rFonts w:asciiTheme="minorHAnsi" w:hAnsiTheme="minorHAnsi" w:cstheme="minorHAnsi"/>
          <w:sz w:val="18"/>
          <w:szCs w:val="18"/>
        </w:rPr>
      </w:pPr>
      <w:r w:rsidRPr="00E805ED">
        <w:rPr>
          <w:rStyle w:val="Appelnotedebasdep"/>
          <w:rFonts w:asciiTheme="minorHAnsi" w:hAnsiTheme="minorHAnsi" w:cstheme="minorHAnsi"/>
          <w:sz w:val="18"/>
          <w:szCs w:val="18"/>
        </w:rPr>
        <w:footnoteRef/>
      </w:r>
      <w:r w:rsidRPr="00E805ED">
        <w:rPr>
          <w:rFonts w:asciiTheme="minorHAnsi" w:hAnsiTheme="minorHAnsi" w:cstheme="minorHAnsi"/>
          <w:sz w:val="18"/>
          <w:szCs w:val="18"/>
        </w:rPr>
        <w:t xml:space="preserve"> 2014/AN/15 sur www.terralaboris.be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Palatino Linotype" w:hAnsi="Palatino Linotype"/>
        <w:sz w:val="18"/>
        <w:szCs w:val="18"/>
      </w:rPr>
    </w:sdtEndPr>
    <w:sdtContent>
      <w:p w14:paraId="37A9743F" w14:textId="77777777" w:rsidR="00052979" w:rsidRPr="009B337A" w:rsidRDefault="00052979" w:rsidP="00CB2F4C">
        <w:pPr>
          <w:pStyle w:val="En-tte"/>
          <w:rPr>
            <w:rFonts w:ascii="Palatino Linotype" w:hAnsi="Palatino Linotype"/>
            <w:sz w:val="18"/>
            <w:szCs w:val="18"/>
          </w:rPr>
        </w:pPr>
        <w:r w:rsidRPr="00EE1D44">
          <w:rPr>
            <w:rFonts w:asciiTheme="minorHAnsi" w:hAnsiTheme="minorHAnsi" w:cstheme="minorHAnsi"/>
            <w:b/>
            <w:bCs/>
            <w:sz w:val="22"/>
            <w:szCs w:val="22"/>
          </w:rPr>
          <w:t>R.G. : 19/ 3484/ A</w:t>
        </w:r>
        <w:r w:rsidRPr="009B337A">
          <w:rPr>
            <w:rFonts w:ascii="Palatino Linotype" w:hAnsi="Palatino Linotype"/>
            <w:sz w:val="18"/>
            <w:szCs w:val="18"/>
            <w:lang w:val="fr-FR"/>
          </w:rPr>
          <w:t xml:space="preserve"> </w:t>
        </w:r>
        <w:r>
          <w:rPr>
            <w:rFonts w:ascii="Palatino Linotype" w:hAnsi="Palatino Linotype"/>
            <w:sz w:val="18"/>
            <w:szCs w:val="18"/>
            <w:lang w:val="fr-FR"/>
          </w:rPr>
          <w:tab/>
          <w:t xml:space="preserve">                                                    </w:t>
        </w:r>
        <w:r w:rsidRPr="009B337A">
          <w:rPr>
            <w:rFonts w:ascii="Palatino Linotype" w:hAnsi="Palatino Linotype"/>
            <w:sz w:val="18"/>
            <w:szCs w:val="18"/>
            <w:lang w:val="fr-FR"/>
          </w:rPr>
          <w:t xml:space="preserve">Page </w:t>
        </w:r>
        <w:r w:rsidRPr="009B337A">
          <w:rPr>
            <w:rFonts w:ascii="Palatino Linotype" w:hAnsi="Palatino Linotype"/>
            <w:b/>
            <w:bCs/>
            <w:sz w:val="18"/>
            <w:szCs w:val="18"/>
          </w:rPr>
          <w:fldChar w:fldCharType="begin"/>
        </w:r>
        <w:r w:rsidRPr="009B337A">
          <w:rPr>
            <w:rFonts w:ascii="Palatino Linotype" w:hAnsi="Palatino Linotype"/>
            <w:b/>
            <w:bCs/>
            <w:sz w:val="18"/>
            <w:szCs w:val="18"/>
          </w:rPr>
          <w:instrText>PAGE</w:instrText>
        </w:r>
        <w:r w:rsidRPr="009B337A">
          <w:rPr>
            <w:rFonts w:ascii="Palatino Linotype" w:hAnsi="Palatino Linotype"/>
            <w:b/>
            <w:bCs/>
            <w:sz w:val="18"/>
            <w:szCs w:val="18"/>
          </w:rPr>
          <w:fldChar w:fldCharType="separate"/>
        </w:r>
        <w:r w:rsidR="00004C4A">
          <w:rPr>
            <w:rFonts w:ascii="Palatino Linotype" w:hAnsi="Palatino Linotype"/>
            <w:b/>
            <w:bCs/>
            <w:noProof/>
            <w:sz w:val="18"/>
            <w:szCs w:val="18"/>
          </w:rPr>
          <w:t>7</w:t>
        </w:r>
        <w:r w:rsidRPr="009B337A">
          <w:rPr>
            <w:rFonts w:ascii="Palatino Linotype" w:hAnsi="Palatino Linotype"/>
            <w:b/>
            <w:bCs/>
            <w:sz w:val="18"/>
            <w:szCs w:val="18"/>
          </w:rPr>
          <w:fldChar w:fldCharType="end"/>
        </w:r>
        <w:r w:rsidRPr="009B337A">
          <w:rPr>
            <w:rFonts w:ascii="Palatino Linotype" w:hAnsi="Palatino Linotype"/>
            <w:sz w:val="18"/>
            <w:szCs w:val="18"/>
            <w:lang w:val="fr-FR"/>
          </w:rPr>
          <w:t xml:space="preserve"> sur </w:t>
        </w:r>
        <w:r w:rsidRPr="009B337A">
          <w:rPr>
            <w:rFonts w:ascii="Palatino Linotype" w:hAnsi="Palatino Linotype"/>
            <w:b/>
            <w:bCs/>
            <w:sz w:val="18"/>
            <w:szCs w:val="18"/>
          </w:rPr>
          <w:fldChar w:fldCharType="begin"/>
        </w:r>
        <w:r w:rsidRPr="009B337A">
          <w:rPr>
            <w:rFonts w:ascii="Palatino Linotype" w:hAnsi="Palatino Linotype"/>
            <w:b/>
            <w:bCs/>
            <w:sz w:val="18"/>
            <w:szCs w:val="18"/>
          </w:rPr>
          <w:instrText>NUMPAGES</w:instrText>
        </w:r>
        <w:r w:rsidRPr="009B337A">
          <w:rPr>
            <w:rFonts w:ascii="Palatino Linotype" w:hAnsi="Palatino Linotype"/>
            <w:b/>
            <w:bCs/>
            <w:sz w:val="18"/>
            <w:szCs w:val="18"/>
          </w:rPr>
          <w:fldChar w:fldCharType="separate"/>
        </w:r>
        <w:r w:rsidR="00004C4A">
          <w:rPr>
            <w:rFonts w:ascii="Palatino Linotype" w:hAnsi="Palatino Linotype"/>
            <w:b/>
            <w:bCs/>
            <w:noProof/>
            <w:sz w:val="18"/>
            <w:szCs w:val="18"/>
          </w:rPr>
          <w:t>7</w:t>
        </w:r>
        <w:r w:rsidRPr="009B337A">
          <w:rPr>
            <w:rFonts w:ascii="Palatino Linotype" w:hAnsi="Palatino Linotype"/>
            <w:b/>
            <w:bCs/>
            <w:sz w:val="18"/>
            <w:szCs w:val="18"/>
          </w:rPr>
          <w:fldChar w:fldCharType="end"/>
        </w:r>
      </w:p>
    </w:sdtContent>
  </w:sdt>
  <w:p w14:paraId="7ADD5386" w14:textId="77777777" w:rsidR="00052979" w:rsidRDefault="00052979" w:rsidP="00360A21">
    <w:pPr>
      <w:pStyle w:val="En-tte"/>
      <w:tabs>
        <w:tab w:val="clear" w:pos="4818"/>
        <w:tab w:val="clear" w:pos="9637"/>
        <w:tab w:val="left" w:pos="342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052979" w:rsidRPr="00E92C6E" w14:paraId="1063805E" w14:textId="77777777" w:rsidTr="00D009C7">
      <w:tc>
        <w:tcPr>
          <w:tcW w:w="3201" w:type="dxa"/>
          <w:tcMar>
            <w:top w:w="55" w:type="dxa"/>
            <w:left w:w="55" w:type="dxa"/>
            <w:bottom w:w="55" w:type="dxa"/>
            <w:right w:w="55" w:type="dxa"/>
          </w:tcMar>
        </w:tcPr>
        <w:p w14:paraId="295DA8AE" w14:textId="77777777" w:rsidR="00052979" w:rsidRPr="00E92C6E" w:rsidRDefault="00052979" w:rsidP="00312044">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19/ 3484/ A</w:t>
          </w:r>
        </w:p>
      </w:tc>
      <w:tc>
        <w:tcPr>
          <w:tcW w:w="3200" w:type="dxa"/>
          <w:tcMar>
            <w:top w:w="55" w:type="dxa"/>
            <w:left w:w="55" w:type="dxa"/>
            <w:bottom w:w="55" w:type="dxa"/>
            <w:right w:w="55" w:type="dxa"/>
          </w:tcMar>
        </w:tcPr>
        <w:p w14:paraId="091CDB81" w14:textId="77777777" w:rsidR="00052979" w:rsidRPr="00E92C6E" w:rsidRDefault="00052979" w:rsidP="009B337A">
          <w:pPr>
            <w:pStyle w:val="TableContents"/>
            <w:jc w:val="center"/>
            <w:rPr>
              <w:rFonts w:asciiTheme="minorHAnsi" w:hAnsiTheme="minorHAnsi" w:cstheme="minorHAnsi"/>
              <w:b/>
              <w:bCs/>
              <w:sz w:val="22"/>
              <w:szCs w:val="22"/>
            </w:rPr>
          </w:pPr>
        </w:p>
      </w:tc>
      <w:tc>
        <w:tcPr>
          <w:tcW w:w="3200" w:type="dxa"/>
          <w:tcMar>
            <w:top w:w="55" w:type="dxa"/>
            <w:left w:w="55" w:type="dxa"/>
            <w:bottom w:w="55" w:type="dxa"/>
            <w:right w:w="55" w:type="dxa"/>
          </w:tcMar>
        </w:tcPr>
        <w:p w14:paraId="331D917F" w14:textId="77777777" w:rsidR="00052979" w:rsidRPr="00E92C6E" w:rsidRDefault="00052979" w:rsidP="00A96A95">
          <w:pPr>
            <w:pStyle w:val="TableContents"/>
            <w:tabs>
              <w:tab w:val="left" w:pos="1492"/>
            </w:tabs>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Pr>
              <w:rFonts w:asciiTheme="minorHAnsi" w:hAnsiTheme="minorHAnsi" w:cstheme="minorHAnsi"/>
              <w:b/>
              <w:bCs/>
              <w:color w:val="010101"/>
              <w:sz w:val="22"/>
              <w:szCs w:val="22"/>
            </w:rPr>
            <w:t>2021</w:t>
          </w:r>
          <w:r w:rsidRPr="00E92C6E">
            <w:rPr>
              <w:rFonts w:asciiTheme="minorHAnsi" w:hAnsiTheme="minorHAnsi" w:cstheme="minorHAnsi"/>
              <w:b/>
              <w:bCs/>
              <w:color w:val="010101"/>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FILLIN "Texte11" </w:instrText>
          </w:r>
          <w:r w:rsidRPr="00E92C6E">
            <w:rPr>
              <w:rFonts w:asciiTheme="minorHAnsi" w:hAnsiTheme="minorHAnsi" w:cstheme="minorHAnsi"/>
              <w:b/>
              <w:bCs/>
              <w:sz w:val="22"/>
              <w:szCs w:val="22"/>
            </w:rPr>
            <w:fldChar w:fldCharType="separate"/>
          </w:r>
          <w:r w:rsidR="008D39D9">
            <w:rPr>
              <w:rFonts w:asciiTheme="minorHAnsi" w:hAnsiTheme="minorHAnsi" w:cstheme="minorHAnsi"/>
              <w:b/>
              <w:bCs/>
              <w:sz w:val="22"/>
              <w:szCs w:val="22"/>
            </w:rPr>
            <w:t>     </w:t>
          </w:r>
          <w:r w:rsidRPr="00E92C6E">
            <w:rPr>
              <w:rFonts w:asciiTheme="minorHAnsi" w:hAnsiTheme="minorHAnsi" w:cstheme="minorHAnsi"/>
              <w:b/>
              <w:bCs/>
              <w:sz w:val="22"/>
              <w:szCs w:val="22"/>
            </w:rPr>
            <w:fldChar w:fldCharType="end"/>
          </w:r>
        </w:p>
      </w:tc>
    </w:tr>
  </w:tbl>
  <w:p w14:paraId="544057B6" w14:textId="77777777" w:rsidR="00052979" w:rsidRDefault="00052979">
    <w:pPr>
      <w:pStyle w:val="En-tte"/>
    </w:pPr>
    <w:r>
      <w:rPr>
        <w:rFonts w:asciiTheme="minorHAnsi" w:hAnsiTheme="minorHAnsi" w:cstheme="minorHAnsi"/>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299"/>
    <w:multiLevelType w:val="hybridMultilevel"/>
    <w:tmpl w:val="CAC8EB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BD5D2B"/>
    <w:multiLevelType w:val="hybridMultilevel"/>
    <w:tmpl w:val="E9167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D51DA0"/>
    <w:multiLevelType w:val="hybridMultilevel"/>
    <w:tmpl w:val="CC6E5510"/>
    <w:lvl w:ilvl="0" w:tplc="95462DE8">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CAC4283"/>
    <w:multiLevelType w:val="hybridMultilevel"/>
    <w:tmpl w:val="64A0B9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36D6CB6"/>
    <w:multiLevelType w:val="hybridMultilevel"/>
    <w:tmpl w:val="C7A460C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15:restartNumberingAfterBreak="0">
    <w:nsid w:val="14A77962"/>
    <w:multiLevelType w:val="hybridMultilevel"/>
    <w:tmpl w:val="762A88C2"/>
    <w:lvl w:ilvl="0" w:tplc="1F9024A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AA1849"/>
    <w:multiLevelType w:val="hybridMultilevel"/>
    <w:tmpl w:val="168A1F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D615924"/>
    <w:multiLevelType w:val="hybridMultilevel"/>
    <w:tmpl w:val="5268B6F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471C45FF"/>
    <w:multiLevelType w:val="hybridMultilevel"/>
    <w:tmpl w:val="D062DD6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55415FCD"/>
    <w:multiLevelType w:val="hybridMultilevel"/>
    <w:tmpl w:val="4FF6F3A6"/>
    <w:lvl w:ilvl="0" w:tplc="ABD6C204">
      <w:numFmt w:val="bullet"/>
      <w:lvlText w:val=""/>
      <w:lvlJc w:val="left"/>
      <w:pPr>
        <w:tabs>
          <w:tab w:val="num" w:pos="3114"/>
        </w:tabs>
        <w:ind w:left="3114"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EF7AA954">
      <w:start w:val="1"/>
      <w:numFmt w:val="bullet"/>
      <w:lvlText w:val=""/>
      <w:lvlJc w:val="left"/>
      <w:pPr>
        <w:tabs>
          <w:tab w:val="num" w:pos="2835"/>
        </w:tabs>
        <w:ind w:left="2835" w:hanging="567"/>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A2366A"/>
    <w:multiLevelType w:val="hybridMultilevel"/>
    <w:tmpl w:val="5DE22F74"/>
    <w:lvl w:ilvl="0" w:tplc="3ACE7FA8">
      <w:start w:val="1"/>
      <w:numFmt w:val="decimal"/>
      <w:lvlText w:val="%1)"/>
      <w:lvlJc w:val="left"/>
      <w:pPr>
        <w:tabs>
          <w:tab w:val="num" w:pos="2007"/>
        </w:tabs>
        <w:ind w:left="200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E6D64"/>
    <w:multiLevelType w:val="hybridMultilevel"/>
    <w:tmpl w:val="F15E2658"/>
    <w:lvl w:ilvl="0" w:tplc="16BA5CE8">
      <w:start w:val="1"/>
      <w:numFmt w:val="bullet"/>
      <w:lvlText w:val="-"/>
      <w:lvlJc w:val="left"/>
      <w:pPr>
        <w:tabs>
          <w:tab w:val="num" w:pos="2007"/>
        </w:tabs>
        <w:ind w:left="2007" w:hanging="567"/>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D990A7B"/>
    <w:multiLevelType w:val="hybridMultilevel"/>
    <w:tmpl w:val="A98A81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8D16FE7"/>
    <w:multiLevelType w:val="hybridMultilevel"/>
    <w:tmpl w:val="F15E2658"/>
    <w:lvl w:ilvl="0" w:tplc="C6F8B22C">
      <w:numFmt w:val="bullet"/>
      <w:lvlText w:val="-"/>
      <w:lvlJc w:val="left"/>
      <w:pPr>
        <w:tabs>
          <w:tab w:val="num" w:pos="2007"/>
        </w:tabs>
        <w:ind w:left="2007" w:hanging="567"/>
      </w:pPr>
      <w:rPr>
        <w:rFonts w:ascii="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F3C240A"/>
    <w:multiLevelType w:val="hybridMultilevel"/>
    <w:tmpl w:val="A93029BC"/>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726D10BF"/>
    <w:multiLevelType w:val="hybridMultilevel"/>
    <w:tmpl w:val="34E21B64"/>
    <w:lvl w:ilvl="0" w:tplc="040C0001">
      <w:start w:val="1"/>
      <w:numFmt w:val="bullet"/>
      <w:lvlText w:val=""/>
      <w:lvlJc w:val="left"/>
      <w:pPr>
        <w:ind w:left="769" w:hanging="360"/>
      </w:pPr>
      <w:rPr>
        <w:rFonts w:ascii="Symbol" w:hAnsi="Symbol" w:hint="default"/>
      </w:rPr>
    </w:lvl>
    <w:lvl w:ilvl="1" w:tplc="040C0003">
      <w:start w:val="1"/>
      <w:numFmt w:val="bullet"/>
      <w:lvlText w:val="o"/>
      <w:lvlJc w:val="left"/>
      <w:pPr>
        <w:ind w:left="1489" w:hanging="360"/>
      </w:pPr>
      <w:rPr>
        <w:rFonts w:ascii="Courier New" w:hAnsi="Courier New" w:cs="Courier New" w:hint="default"/>
      </w:rPr>
    </w:lvl>
    <w:lvl w:ilvl="2" w:tplc="040C0005">
      <w:start w:val="1"/>
      <w:numFmt w:val="bullet"/>
      <w:lvlText w:val=""/>
      <w:lvlJc w:val="left"/>
      <w:pPr>
        <w:ind w:left="2209" w:hanging="360"/>
      </w:pPr>
      <w:rPr>
        <w:rFonts w:ascii="Wingdings" w:hAnsi="Wingdings" w:hint="default"/>
      </w:rPr>
    </w:lvl>
    <w:lvl w:ilvl="3" w:tplc="040C0001">
      <w:start w:val="1"/>
      <w:numFmt w:val="bullet"/>
      <w:lvlText w:val=""/>
      <w:lvlJc w:val="left"/>
      <w:pPr>
        <w:ind w:left="2929" w:hanging="360"/>
      </w:pPr>
      <w:rPr>
        <w:rFonts w:ascii="Symbol" w:hAnsi="Symbol" w:hint="default"/>
      </w:rPr>
    </w:lvl>
    <w:lvl w:ilvl="4" w:tplc="040C0003">
      <w:start w:val="1"/>
      <w:numFmt w:val="bullet"/>
      <w:lvlText w:val="o"/>
      <w:lvlJc w:val="left"/>
      <w:pPr>
        <w:ind w:left="3649" w:hanging="360"/>
      </w:pPr>
      <w:rPr>
        <w:rFonts w:ascii="Courier New" w:hAnsi="Courier New" w:cs="Courier New" w:hint="default"/>
      </w:rPr>
    </w:lvl>
    <w:lvl w:ilvl="5" w:tplc="040C0005">
      <w:start w:val="1"/>
      <w:numFmt w:val="bullet"/>
      <w:lvlText w:val=""/>
      <w:lvlJc w:val="left"/>
      <w:pPr>
        <w:ind w:left="4369" w:hanging="360"/>
      </w:pPr>
      <w:rPr>
        <w:rFonts w:ascii="Wingdings" w:hAnsi="Wingdings" w:hint="default"/>
      </w:rPr>
    </w:lvl>
    <w:lvl w:ilvl="6" w:tplc="040C0001">
      <w:start w:val="1"/>
      <w:numFmt w:val="bullet"/>
      <w:lvlText w:val=""/>
      <w:lvlJc w:val="left"/>
      <w:pPr>
        <w:ind w:left="5089" w:hanging="360"/>
      </w:pPr>
      <w:rPr>
        <w:rFonts w:ascii="Symbol" w:hAnsi="Symbol" w:hint="default"/>
      </w:rPr>
    </w:lvl>
    <w:lvl w:ilvl="7" w:tplc="040C0003">
      <w:start w:val="1"/>
      <w:numFmt w:val="bullet"/>
      <w:lvlText w:val="o"/>
      <w:lvlJc w:val="left"/>
      <w:pPr>
        <w:ind w:left="5809" w:hanging="360"/>
      </w:pPr>
      <w:rPr>
        <w:rFonts w:ascii="Courier New" w:hAnsi="Courier New" w:cs="Courier New" w:hint="default"/>
      </w:rPr>
    </w:lvl>
    <w:lvl w:ilvl="8" w:tplc="040C0005">
      <w:start w:val="1"/>
      <w:numFmt w:val="bullet"/>
      <w:lvlText w:val=""/>
      <w:lvlJc w:val="left"/>
      <w:pPr>
        <w:ind w:left="6529" w:hanging="360"/>
      </w:pPr>
      <w:rPr>
        <w:rFonts w:ascii="Wingdings" w:hAnsi="Wingdings" w:hint="default"/>
      </w:rPr>
    </w:lvl>
  </w:abstractNum>
  <w:abstractNum w:abstractNumId="17"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662A"/>
    <w:multiLevelType w:val="hybridMultilevel"/>
    <w:tmpl w:val="4FBEA5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5"/>
  </w:num>
  <w:num w:numId="9">
    <w:abstractNumId w:val="2"/>
  </w:num>
  <w:num w:numId="10">
    <w:abstractNumId w:val="3"/>
  </w:num>
  <w:num w:numId="11">
    <w:abstractNumId w:val="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13"/>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04C4A"/>
    <w:rsid w:val="00030513"/>
    <w:rsid w:val="000443FF"/>
    <w:rsid w:val="00052979"/>
    <w:rsid w:val="00054A90"/>
    <w:rsid w:val="00071E5E"/>
    <w:rsid w:val="00072F3B"/>
    <w:rsid w:val="000A0F44"/>
    <w:rsid w:val="000A4973"/>
    <w:rsid w:val="000A6F2B"/>
    <w:rsid w:val="000F676C"/>
    <w:rsid w:val="001636D7"/>
    <w:rsid w:val="0017016C"/>
    <w:rsid w:val="00180B51"/>
    <w:rsid w:val="0019088D"/>
    <w:rsid w:val="001B08D7"/>
    <w:rsid w:val="001B608A"/>
    <w:rsid w:val="001E54AC"/>
    <w:rsid w:val="00211691"/>
    <w:rsid w:val="0022333C"/>
    <w:rsid w:val="00242D46"/>
    <w:rsid w:val="00244782"/>
    <w:rsid w:val="00297B3E"/>
    <w:rsid w:val="002B06B4"/>
    <w:rsid w:val="002B433B"/>
    <w:rsid w:val="002D2304"/>
    <w:rsid w:val="002E7D18"/>
    <w:rsid w:val="00312044"/>
    <w:rsid w:val="00331697"/>
    <w:rsid w:val="00345BDF"/>
    <w:rsid w:val="00355DF0"/>
    <w:rsid w:val="00360A21"/>
    <w:rsid w:val="00397AA8"/>
    <w:rsid w:val="003B3F57"/>
    <w:rsid w:val="003D58B6"/>
    <w:rsid w:val="003E004B"/>
    <w:rsid w:val="003E6CA1"/>
    <w:rsid w:val="00400FBB"/>
    <w:rsid w:val="00415F7A"/>
    <w:rsid w:val="00475C2E"/>
    <w:rsid w:val="005A4C7D"/>
    <w:rsid w:val="005B5F6D"/>
    <w:rsid w:val="00603E34"/>
    <w:rsid w:val="00605DEA"/>
    <w:rsid w:val="0060721D"/>
    <w:rsid w:val="00640A13"/>
    <w:rsid w:val="0065190F"/>
    <w:rsid w:val="006857E7"/>
    <w:rsid w:val="006E1025"/>
    <w:rsid w:val="007104A3"/>
    <w:rsid w:val="00735EB8"/>
    <w:rsid w:val="00750ECF"/>
    <w:rsid w:val="00751DEF"/>
    <w:rsid w:val="00781AF2"/>
    <w:rsid w:val="007B48BE"/>
    <w:rsid w:val="007C2EC0"/>
    <w:rsid w:val="007C772A"/>
    <w:rsid w:val="007D2821"/>
    <w:rsid w:val="007D3266"/>
    <w:rsid w:val="007E1563"/>
    <w:rsid w:val="007E27ED"/>
    <w:rsid w:val="007E4A13"/>
    <w:rsid w:val="007E6538"/>
    <w:rsid w:val="00857D4D"/>
    <w:rsid w:val="008D39D9"/>
    <w:rsid w:val="009837E5"/>
    <w:rsid w:val="009B337A"/>
    <w:rsid w:val="009C11B8"/>
    <w:rsid w:val="009C6060"/>
    <w:rsid w:val="009D2AB8"/>
    <w:rsid w:val="009E384F"/>
    <w:rsid w:val="009E663F"/>
    <w:rsid w:val="00A26C82"/>
    <w:rsid w:val="00A53CBC"/>
    <w:rsid w:val="00A96A95"/>
    <w:rsid w:val="00AA2108"/>
    <w:rsid w:val="00AC190F"/>
    <w:rsid w:val="00AD4C59"/>
    <w:rsid w:val="00AD725C"/>
    <w:rsid w:val="00AE2A0C"/>
    <w:rsid w:val="00AE4F6D"/>
    <w:rsid w:val="00B54617"/>
    <w:rsid w:val="00B56630"/>
    <w:rsid w:val="00B57E9D"/>
    <w:rsid w:val="00B84A40"/>
    <w:rsid w:val="00B9207E"/>
    <w:rsid w:val="00B9447B"/>
    <w:rsid w:val="00BA62E2"/>
    <w:rsid w:val="00BB5C78"/>
    <w:rsid w:val="00BE691C"/>
    <w:rsid w:val="00C14893"/>
    <w:rsid w:val="00C42457"/>
    <w:rsid w:val="00CB2F4C"/>
    <w:rsid w:val="00CB581E"/>
    <w:rsid w:val="00CC6B03"/>
    <w:rsid w:val="00CF102C"/>
    <w:rsid w:val="00D009C7"/>
    <w:rsid w:val="00D1006F"/>
    <w:rsid w:val="00D257DB"/>
    <w:rsid w:val="00D46C1D"/>
    <w:rsid w:val="00D503CB"/>
    <w:rsid w:val="00D64C9B"/>
    <w:rsid w:val="00D7340E"/>
    <w:rsid w:val="00D77EEF"/>
    <w:rsid w:val="00D94E03"/>
    <w:rsid w:val="00E45044"/>
    <w:rsid w:val="00E805ED"/>
    <w:rsid w:val="00E90102"/>
    <w:rsid w:val="00E92C6E"/>
    <w:rsid w:val="00EE1D44"/>
    <w:rsid w:val="00F04396"/>
    <w:rsid w:val="00F0785F"/>
    <w:rsid w:val="00F11E36"/>
    <w:rsid w:val="00F22EFF"/>
    <w:rsid w:val="00F266E4"/>
    <w:rsid w:val="00F310DF"/>
    <w:rsid w:val="00F64281"/>
    <w:rsid w:val="00FB3033"/>
    <w:rsid w:val="00FE2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9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paragraph" w:styleId="Normalcentr">
    <w:name w:val="Block Text"/>
    <w:basedOn w:val="Normal"/>
    <w:rsid w:val="009E384F"/>
    <w:pPr>
      <w:widowControl/>
      <w:suppressAutoHyphens w:val="0"/>
      <w:autoSpaceDN/>
      <w:ind w:left="180" w:right="-108"/>
      <w:textAlignment w:val="auto"/>
    </w:pPr>
    <w:rPr>
      <w:rFonts w:eastAsia="Times New Roman" w:cs="Times New Roman"/>
      <w:kern w:val="0"/>
      <w:lang w:val="fr-FR" w:eastAsia="en-US"/>
    </w:rPr>
  </w:style>
  <w:style w:type="paragraph" w:styleId="Notedebasdepage">
    <w:name w:val="footnote text"/>
    <w:basedOn w:val="Normal"/>
    <w:link w:val="NotedebasdepageCar"/>
    <w:uiPriority w:val="99"/>
    <w:rsid w:val="009C11B8"/>
    <w:pPr>
      <w:widowControl/>
      <w:suppressAutoHyphens w:val="0"/>
      <w:autoSpaceDN/>
      <w:textAlignment w:val="auto"/>
    </w:pPr>
    <w:rPr>
      <w:rFonts w:eastAsia="Times New Roman" w:cs="Times New Roman"/>
      <w:kern w:val="0"/>
      <w:sz w:val="20"/>
      <w:szCs w:val="20"/>
      <w:lang w:val="en-GB" w:eastAsia="en-US"/>
    </w:rPr>
  </w:style>
  <w:style w:type="character" w:customStyle="1" w:styleId="NotedebasdepageCar">
    <w:name w:val="Note de bas de page Car"/>
    <w:basedOn w:val="Policepardfaut"/>
    <w:link w:val="Notedebasdepage"/>
    <w:uiPriority w:val="99"/>
    <w:rsid w:val="009C11B8"/>
    <w:rPr>
      <w:rFonts w:ascii="Times New Roman" w:eastAsia="Times New Roman" w:hAnsi="Times New Roman" w:cs="Times New Roman"/>
      <w:sz w:val="20"/>
      <w:szCs w:val="20"/>
      <w:lang w:val="en-GB"/>
    </w:rPr>
  </w:style>
  <w:style w:type="character" w:styleId="Appelnotedebasdep">
    <w:name w:val="footnote reference"/>
    <w:uiPriority w:val="99"/>
    <w:rsid w:val="009C11B8"/>
    <w:rPr>
      <w:vertAlign w:val="superscript"/>
    </w:rPr>
  </w:style>
  <w:style w:type="paragraph" w:styleId="Notedefin">
    <w:name w:val="endnote text"/>
    <w:basedOn w:val="Normal"/>
    <w:link w:val="NotedefinCar"/>
    <w:uiPriority w:val="99"/>
    <w:semiHidden/>
    <w:unhideWhenUsed/>
    <w:rsid w:val="00D1006F"/>
    <w:rPr>
      <w:sz w:val="20"/>
      <w:szCs w:val="20"/>
    </w:rPr>
  </w:style>
  <w:style w:type="character" w:customStyle="1" w:styleId="NotedefinCar">
    <w:name w:val="Note de fin Car"/>
    <w:basedOn w:val="Policepardfaut"/>
    <w:link w:val="Notedefin"/>
    <w:uiPriority w:val="99"/>
    <w:semiHidden/>
    <w:rsid w:val="00D1006F"/>
    <w:rPr>
      <w:rFonts w:ascii="Times New Roman" w:eastAsia="Lucida Sans Unicode" w:hAnsi="Times New Roman" w:cs="Tahoma"/>
      <w:kern w:val="3"/>
      <w:sz w:val="20"/>
      <w:szCs w:val="20"/>
      <w:lang w:eastAsia="fr-BE"/>
    </w:rPr>
  </w:style>
  <w:style w:type="character" w:styleId="Appeldenotedefin">
    <w:name w:val="endnote reference"/>
    <w:basedOn w:val="Policepardfaut"/>
    <w:uiPriority w:val="99"/>
    <w:semiHidden/>
    <w:unhideWhenUsed/>
    <w:rsid w:val="00D1006F"/>
    <w:rPr>
      <w:vertAlign w:val="superscript"/>
    </w:rPr>
  </w:style>
  <w:style w:type="paragraph" w:styleId="Retraitcorpsdetexte2">
    <w:name w:val="Body Text Indent 2"/>
    <w:basedOn w:val="Normal"/>
    <w:link w:val="Retraitcorpsdetexte2Car"/>
    <w:rsid w:val="007D3266"/>
    <w:pPr>
      <w:widowControl/>
      <w:suppressAutoHyphens w:val="0"/>
      <w:autoSpaceDE w:val="0"/>
      <w:adjustRightInd w:val="0"/>
      <w:spacing w:before="200" w:line="336" w:lineRule="auto"/>
      <w:ind w:firstLine="1260"/>
      <w:jc w:val="both"/>
      <w:textAlignment w:val="auto"/>
    </w:pPr>
    <w:rPr>
      <w:rFonts w:ascii="Antique Olive (W1)" w:eastAsia="Times New Roman" w:hAnsi="Antique Olive (W1)" w:cs="Antique Olive (W1)"/>
      <w:kern w:val="0"/>
      <w:sz w:val="20"/>
      <w:szCs w:val="16"/>
      <w:lang w:val="fr-FR" w:eastAsia="en-US"/>
    </w:rPr>
  </w:style>
  <w:style w:type="character" w:customStyle="1" w:styleId="Retraitcorpsdetexte2Car">
    <w:name w:val="Retrait corps de texte 2 Car"/>
    <w:basedOn w:val="Policepardfaut"/>
    <w:link w:val="Retraitcorpsdetexte2"/>
    <w:rsid w:val="007D3266"/>
    <w:rPr>
      <w:rFonts w:ascii="Antique Olive (W1)" w:eastAsia="Times New Roman" w:hAnsi="Antique Olive (W1)" w:cs="Antique Olive (W1)"/>
      <w:sz w:val="20"/>
      <w:szCs w:val="16"/>
      <w:lang w:val="fr-FR"/>
    </w:rPr>
  </w:style>
  <w:style w:type="table" w:styleId="Grilledutableau">
    <w:name w:val="Table Grid"/>
    <w:basedOn w:val="TableauNormal"/>
    <w:uiPriority w:val="59"/>
    <w:rsid w:val="00B9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5ED"/>
    <w:pPr>
      <w:widowControl/>
      <w:suppressAutoHyphens w:val="0"/>
      <w:autoSpaceDN/>
      <w:spacing w:before="100" w:beforeAutospacing="1" w:after="100" w:afterAutospacing="1"/>
      <w:textAlignment w:val="auto"/>
    </w:pPr>
    <w:rPr>
      <w:rFonts w:eastAsiaTheme="minorHAnsi" w:cs="Times New Roman"/>
      <w:kern w:val="0"/>
      <w:lang w:val="fr-FR" w:eastAsia="fr-FR"/>
    </w:rPr>
  </w:style>
  <w:style w:type="paragraph" w:styleId="Paragraphedeliste">
    <w:name w:val="List Paragraph"/>
    <w:basedOn w:val="Normal"/>
    <w:uiPriority w:val="34"/>
    <w:qFormat/>
    <w:rsid w:val="00E805ED"/>
    <w:pPr>
      <w:widowControl/>
      <w:suppressAutoHyphens w:val="0"/>
      <w:autoSpaceDN/>
      <w:ind w:left="720"/>
      <w:contextualSpacing/>
      <w:textAlignment w:val="auto"/>
    </w:pPr>
    <w:rPr>
      <w:rFonts w:asciiTheme="minorHAnsi" w:eastAsiaTheme="minorHAnsi" w:hAnsiTheme="minorHAnsi" w:cstheme="minorBidi"/>
      <w:kern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206">
      <w:bodyDiv w:val="1"/>
      <w:marLeft w:val="0"/>
      <w:marRight w:val="0"/>
      <w:marTop w:val="0"/>
      <w:marBottom w:val="0"/>
      <w:divBdr>
        <w:top w:val="none" w:sz="0" w:space="0" w:color="auto"/>
        <w:left w:val="none" w:sz="0" w:space="0" w:color="auto"/>
        <w:bottom w:val="none" w:sz="0" w:space="0" w:color="auto"/>
        <w:right w:val="none" w:sz="0" w:space="0" w:color="auto"/>
      </w:divBdr>
    </w:div>
    <w:div w:id="220332989">
      <w:bodyDiv w:val="1"/>
      <w:marLeft w:val="0"/>
      <w:marRight w:val="0"/>
      <w:marTop w:val="0"/>
      <w:marBottom w:val="0"/>
      <w:divBdr>
        <w:top w:val="none" w:sz="0" w:space="0" w:color="auto"/>
        <w:left w:val="none" w:sz="0" w:space="0" w:color="auto"/>
        <w:bottom w:val="none" w:sz="0" w:space="0" w:color="auto"/>
        <w:right w:val="none" w:sz="0" w:space="0" w:color="auto"/>
      </w:divBdr>
    </w:div>
    <w:div w:id="445387744">
      <w:bodyDiv w:val="1"/>
      <w:marLeft w:val="0"/>
      <w:marRight w:val="0"/>
      <w:marTop w:val="0"/>
      <w:marBottom w:val="0"/>
      <w:divBdr>
        <w:top w:val="none" w:sz="0" w:space="0" w:color="auto"/>
        <w:left w:val="none" w:sz="0" w:space="0" w:color="auto"/>
        <w:bottom w:val="none" w:sz="0" w:space="0" w:color="auto"/>
        <w:right w:val="none" w:sz="0" w:space="0" w:color="auto"/>
      </w:divBdr>
    </w:div>
    <w:div w:id="508374361">
      <w:bodyDiv w:val="1"/>
      <w:marLeft w:val="0"/>
      <w:marRight w:val="0"/>
      <w:marTop w:val="0"/>
      <w:marBottom w:val="0"/>
      <w:divBdr>
        <w:top w:val="none" w:sz="0" w:space="0" w:color="auto"/>
        <w:left w:val="none" w:sz="0" w:space="0" w:color="auto"/>
        <w:bottom w:val="none" w:sz="0" w:space="0" w:color="auto"/>
        <w:right w:val="none" w:sz="0" w:space="0" w:color="auto"/>
      </w:divBdr>
    </w:div>
    <w:div w:id="682247450">
      <w:bodyDiv w:val="1"/>
      <w:marLeft w:val="0"/>
      <w:marRight w:val="0"/>
      <w:marTop w:val="0"/>
      <w:marBottom w:val="0"/>
      <w:divBdr>
        <w:top w:val="none" w:sz="0" w:space="0" w:color="auto"/>
        <w:left w:val="none" w:sz="0" w:space="0" w:color="auto"/>
        <w:bottom w:val="none" w:sz="0" w:space="0" w:color="auto"/>
        <w:right w:val="none" w:sz="0" w:space="0" w:color="auto"/>
      </w:divBdr>
    </w:div>
    <w:div w:id="1206795853">
      <w:bodyDiv w:val="1"/>
      <w:marLeft w:val="0"/>
      <w:marRight w:val="0"/>
      <w:marTop w:val="0"/>
      <w:marBottom w:val="0"/>
      <w:divBdr>
        <w:top w:val="none" w:sz="0" w:space="0" w:color="auto"/>
        <w:left w:val="none" w:sz="0" w:space="0" w:color="auto"/>
        <w:bottom w:val="none" w:sz="0" w:space="0" w:color="auto"/>
        <w:right w:val="none" w:sz="0" w:space="0" w:color="auto"/>
      </w:divBdr>
    </w:div>
    <w:div w:id="1313370062">
      <w:bodyDiv w:val="1"/>
      <w:marLeft w:val="0"/>
      <w:marRight w:val="0"/>
      <w:marTop w:val="0"/>
      <w:marBottom w:val="0"/>
      <w:divBdr>
        <w:top w:val="none" w:sz="0" w:space="0" w:color="auto"/>
        <w:left w:val="none" w:sz="0" w:space="0" w:color="auto"/>
        <w:bottom w:val="none" w:sz="0" w:space="0" w:color="auto"/>
        <w:right w:val="none" w:sz="0" w:space="0" w:color="auto"/>
      </w:divBdr>
    </w:div>
    <w:div w:id="19893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019E487E24B9489BDDF67E8295DD3"/>
        <w:category>
          <w:name w:val="Général"/>
          <w:gallery w:val="placeholder"/>
        </w:category>
        <w:types>
          <w:type w:val="bbPlcHdr"/>
        </w:types>
        <w:behaviors>
          <w:behavior w:val="content"/>
        </w:behaviors>
        <w:guid w:val="{B474102C-80A4-411D-BB8F-AA5DDA481489}"/>
      </w:docPartPr>
      <w:docPartBody>
        <w:p w:rsidR="007A2D9B" w:rsidRDefault="00AB679F" w:rsidP="00AB679F">
          <w:pPr>
            <w:pStyle w:val="076019E487E24B9489BDDF67E8295DD3"/>
          </w:pPr>
          <w:r>
            <w:rPr>
              <w:rStyle w:val="Textedelespacerserv"/>
            </w:rPr>
            <w:t>Cliquez ici pour entrer une date.</w:t>
          </w:r>
        </w:p>
      </w:docPartBody>
    </w:docPart>
    <w:docPart>
      <w:docPartPr>
        <w:name w:val="C167A0702F9542AD88E1306B24A335C3"/>
        <w:category>
          <w:name w:val="Général"/>
          <w:gallery w:val="placeholder"/>
        </w:category>
        <w:types>
          <w:type w:val="bbPlcHdr"/>
        </w:types>
        <w:behaviors>
          <w:behavior w:val="content"/>
        </w:behaviors>
        <w:guid w:val="{9B75C878-245C-439D-B7A0-887BAB5D148D}"/>
      </w:docPartPr>
      <w:docPartBody>
        <w:p w:rsidR="00A16548" w:rsidRDefault="0073596C" w:rsidP="0073596C">
          <w:pPr>
            <w:pStyle w:val="C167A0702F9542AD88E1306B24A335C3"/>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W1)">
    <w:altName w:val="Trebuchet MS"/>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78"/>
    <w:rsid w:val="0000343A"/>
    <w:rsid w:val="00122778"/>
    <w:rsid w:val="00296386"/>
    <w:rsid w:val="0073596C"/>
    <w:rsid w:val="007A2D9B"/>
    <w:rsid w:val="007E6C50"/>
    <w:rsid w:val="0086377B"/>
    <w:rsid w:val="00A16548"/>
    <w:rsid w:val="00AB67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596C"/>
  </w:style>
  <w:style w:type="paragraph" w:customStyle="1" w:styleId="EEE2E18EACFD43F6B9C41128B6186064">
    <w:name w:val="EEE2E18EACFD43F6B9C41128B6186064"/>
    <w:rsid w:val="00122778"/>
  </w:style>
  <w:style w:type="paragraph" w:customStyle="1" w:styleId="CADB7DDCABB34A6B8F3D09C1A07F83AF">
    <w:name w:val="CADB7DDCABB34A6B8F3D09C1A07F83AF"/>
    <w:rsid w:val="00122778"/>
  </w:style>
  <w:style w:type="paragraph" w:customStyle="1" w:styleId="076019E487E24B9489BDDF67E8295DD3">
    <w:name w:val="076019E487E24B9489BDDF67E8295DD3"/>
    <w:rsid w:val="00AB679F"/>
    <w:rPr>
      <w:lang w:val="en-GB" w:eastAsia="en-GB"/>
    </w:rPr>
  </w:style>
  <w:style w:type="paragraph" w:customStyle="1" w:styleId="6E744AF5059E4878A169D78468DAD042">
    <w:name w:val="6E744AF5059E4878A169D78468DAD042"/>
    <w:rsid w:val="007A2D9B"/>
  </w:style>
  <w:style w:type="paragraph" w:customStyle="1" w:styleId="EC443DCB0C8C4795A2FB4ECF1AE83C63">
    <w:name w:val="EC443DCB0C8C4795A2FB4ECF1AE83C63"/>
    <w:rsid w:val="007A2D9B"/>
  </w:style>
  <w:style w:type="paragraph" w:customStyle="1" w:styleId="C167A0702F9542AD88E1306B24A335C3">
    <w:name w:val="C167A0702F9542AD88E1306B24A335C3"/>
    <w:rsid w:val="00735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59D5-3F6F-4F14-AE28-7E4BC5C6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13259</Characters>
  <Application>Microsoft Office Word</Application>
  <DocSecurity>0</DocSecurity>
  <Lines>110</Lines>
  <Paragraphs>31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2022-03-07T09:11:00Z</dcterms:created>
  <dcterms:modified xsi:type="dcterms:W3CDTF">2022-03-29T07:58:00Z</dcterms:modified>
</cp:coreProperties>
</file>