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1"/>
      </w:tblGrid>
      <w:tr w:rsidR="000B05B5" w:rsidRPr="006B6175" w14:paraId="03F6406F" w14:textId="77777777" w:rsidTr="006B6175">
        <w:tc>
          <w:tcPr>
            <w:tcW w:w="8617" w:type="dxa"/>
            <w:shd w:val="clear" w:color="auto" w:fill="auto"/>
          </w:tcPr>
          <w:p w14:paraId="2D251DD5" w14:textId="77777777" w:rsidR="000B05B5" w:rsidRPr="006B6175" w:rsidRDefault="00B5776A" w:rsidP="000B05B5">
            <w:pPr>
              <w:pStyle w:val="Textebrut"/>
              <w:rPr>
                <w:rFonts w:ascii="Palatino Linotype" w:hAnsi="Palatino Linotype" w:cs="Calibri"/>
                <w:b/>
                <w:bCs/>
                <w:sz w:val="22"/>
                <w:szCs w:val="22"/>
                <w:lang w:val="fr-FR"/>
              </w:rPr>
            </w:pPr>
            <w:r>
              <w:rPr>
                <w:rFonts w:ascii="Palatino Linotype" w:hAnsi="Palatino Linotype" w:cs="Calibri"/>
                <w:b/>
                <w:bCs/>
                <w:sz w:val="22"/>
                <w:szCs w:val="22"/>
                <w:lang w:val="fr-FR"/>
              </w:rPr>
              <w:t>22</w:t>
            </w:r>
            <w:r w:rsidR="006E66B9">
              <w:rPr>
                <w:rFonts w:ascii="Palatino Linotype" w:hAnsi="Palatino Linotype" w:cs="Calibri"/>
                <w:b/>
                <w:bCs/>
                <w:sz w:val="22"/>
                <w:szCs w:val="22"/>
                <w:lang w:val="fr-FR"/>
              </w:rPr>
              <w:t>/39</w:t>
            </w:r>
            <w:r w:rsidR="000B05B5" w:rsidRPr="006B6175">
              <w:rPr>
                <w:rFonts w:ascii="Palatino Linotype" w:hAnsi="Palatino Linotype" w:cs="Calibri"/>
                <w:b/>
                <w:bCs/>
                <w:sz w:val="22"/>
                <w:szCs w:val="22"/>
                <w:lang w:val="fr-FR"/>
              </w:rPr>
              <w:t xml:space="preserve">/C                                                       </w:t>
            </w:r>
            <w:r w:rsidR="00852308">
              <w:rPr>
                <w:rFonts w:ascii="Palatino Linotype" w:hAnsi="Palatino Linotype" w:cs="Calibri"/>
                <w:b/>
                <w:bCs/>
                <w:sz w:val="22"/>
                <w:szCs w:val="22"/>
                <w:lang w:val="fr-FR"/>
              </w:rPr>
              <w:t xml:space="preserve">               Ordonnance du </w:t>
            </w:r>
            <w:r w:rsidR="005433F9">
              <w:rPr>
                <w:rFonts w:ascii="Palatino Linotype" w:hAnsi="Palatino Linotype" w:cs="Calibri"/>
                <w:b/>
                <w:bCs/>
                <w:sz w:val="22"/>
                <w:szCs w:val="22"/>
                <w:lang w:val="fr-FR"/>
              </w:rPr>
              <w:t>2 janvier 2023</w:t>
            </w:r>
          </w:p>
        </w:tc>
      </w:tr>
    </w:tbl>
    <w:p w14:paraId="1912A3D0" w14:textId="77777777" w:rsidR="000B05B5" w:rsidRDefault="000B05B5" w:rsidP="000B05B5">
      <w:pPr>
        <w:pStyle w:val="Textebrut"/>
        <w:rPr>
          <w:rFonts w:ascii="Palatino Linotype" w:hAnsi="Palatino Linotype" w:cs="Calibri"/>
          <w:b/>
          <w:bCs/>
          <w:sz w:val="22"/>
          <w:szCs w:val="22"/>
          <w:lang w:val="fr-FR"/>
        </w:rPr>
      </w:pPr>
    </w:p>
    <w:p w14:paraId="7B2332F5" w14:textId="77777777" w:rsidR="00266BA0" w:rsidRDefault="00F24594" w:rsidP="00F942FA">
      <w:pPr>
        <w:pStyle w:val="Textebrut"/>
        <w:ind w:left="851"/>
        <w:jc w:val="center"/>
        <w:rPr>
          <w:rFonts w:ascii="Palatino Linotype" w:hAnsi="Palatino Linotype" w:cs="Calibri"/>
          <w:b/>
          <w:bCs/>
          <w:sz w:val="28"/>
          <w:szCs w:val="28"/>
          <w:lang w:val="fr-FR"/>
        </w:rPr>
      </w:pPr>
      <w:r w:rsidRPr="00266BA0">
        <w:rPr>
          <w:rFonts w:ascii="Palatino Linotype" w:hAnsi="Palatino Linotype" w:cs="Calibri"/>
          <w:b/>
          <w:bCs/>
          <w:sz w:val="22"/>
          <w:szCs w:val="22"/>
          <w:lang w:val="fr-FR"/>
        </w:rPr>
        <w:t xml:space="preserve"> </w:t>
      </w:r>
      <w:r w:rsidR="00266BA0">
        <w:rPr>
          <w:rFonts w:ascii="Palatino Linotype" w:hAnsi="Palatino Linotype" w:cs="Calibri"/>
          <w:b/>
          <w:bCs/>
          <w:sz w:val="28"/>
          <w:szCs w:val="28"/>
          <w:lang w:val="fr-FR"/>
        </w:rPr>
        <w:t>TRIBUNAL DU TRAVAIL DE LIEGE</w:t>
      </w:r>
      <w:r w:rsidR="00F942FA" w:rsidRPr="00266BA0">
        <w:rPr>
          <w:rFonts w:ascii="Palatino Linotype" w:hAnsi="Palatino Linotype" w:cs="Calibri"/>
          <w:b/>
          <w:bCs/>
          <w:sz w:val="28"/>
          <w:szCs w:val="28"/>
          <w:lang w:val="fr-FR"/>
        </w:rPr>
        <w:t xml:space="preserve"> </w:t>
      </w:r>
    </w:p>
    <w:p w14:paraId="1066DD63" w14:textId="77777777" w:rsidR="00F942FA" w:rsidRPr="00266BA0" w:rsidRDefault="00266BA0" w:rsidP="00F942FA">
      <w:pPr>
        <w:pStyle w:val="Textebrut"/>
        <w:ind w:left="851"/>
        <w:jc w:val="center"/>
        <w:rPr>
          <w:rFonts w:ascii="Palatino Linotype" w:hAnsi="Palatino Linotype" w:cs="Calibri"/>
          <w:b/>
          <w:sz w:val="28"/>
          <w:szCs w:val="28"/>
          <w:u w:val="single"/>
        </w:rPr>
      </w:pPr>
      <w:r>
        <w:rPr>
          <w:rFonts w:ascii="Palatino Linotype" w:hAnsi="Palatino Linotype" w:cs="Calibri"/>
          <w:b/>
          <w:bCs/>
          <w:sz w:val="28"/>
          <w:szCs w:val="28"/>
          <w:lang w:val="fr-FR"/>
        </w:rPr>
        <w:t>DIVISION LIEGE</w:t>
      </w:r>
    </w:p>
    <w:p w14:paraId="5547E685" w14:textId="77777777" w:rsidR="00F942FA" w:rsidRPr="00266BA0" w:rsidRDefault="00F942FA" w:rsidP="00F942FA">
      <w:pPr>
        <w:pStyle w:val="Textebrut"/>
        <w:ind w:left="851"/>
        <w:jc w:val="center"/>
        <w:rPr>
          <w:rFonts w:ascii="Palatino Linotype" w:hAnsi="Palatino Linotype" w:cs="Calibri"/>
          <w:b/>
          <w:sz w:val="16"/>
          <w:szCs w:val="16"/>
          <w:u w:val="single"/>
        </w:rPr>
      </w:pPr>
    </w:p>
    <w:p w14:paraId="42636810" w14:textId="77777777" w:rsidR="00F942FA" w:rsidRDefault="00F942FA" w:rsidP="00F942FA">
      <w:pPr>
        <w:pStyle w:val="Textebrut"/>
        <w:ind w:left="851"/>
        <w:jc w:val="center"/>
        <w:rPr>
          <w:rFonts w:ascii="Palatino Linotype" w:hAnsi="Palatino Linotype" w:cs="Calibri"/>
          <w:b/>
          <w:sz w:val="24"/>
          <w:szCs w:val="24"/>
          <w:u w:val="single"/>
        </w:rPr>
      </w:pPr>
      <w:r w:rsidRPr="00266BA0">
        <w:rPr>
          <w:rFonts w:ascii="Palatino Linotype" w:hAnsi="Palatino Linotype" w:cs="Calibri"/>
          <w:b/>
          <w:sz w:val="24"/>
          <w:szCs w:val="24"/>
          <w:u w:val="single"/>
        </w:rPr>
        <w:t>Ordonnance de référé</w:t>
      </w:r>
    </w:p>
    <w:p w14:paraId="7A9C0F4A" w14:textId="77777777" w:rsidR="000B05B5" w:rsidRDefault="000B05B5" w:rsidP="000B05B5">
      <w:pPr>
        <w:pStyle w:val="Textebrut"/>
        <w:ind w:left="851"/>
        <w:rPr>
          <w:rFonts w:ascii="Palatino Linotype" w:hAnsi="Palatino Linotype" w:cs="Calibri"/>
          <w:b/>
          <w:sz w:val="24"/>
          <w:szCs w:val="24"/>
          <w:u w:val="single"/>
        </w:rPr>
      </w:pPr>
    </w:p>
    <w:p w14:paraId="50039626" w14:textId="77777777" w:rsidR="000B05B5" w:rsidRPr="000B05B5" w:rsidRDefault="009F6B83" w:rsidP="000B05B5">
      <w:pPr>
        <w:pStyle w:val="Textebrut"/>
        <w:ind w:left="851"/>
        <w:rPr>
          <w:rFonts w:ascii="Palatino Linotype" w:hAnsi="Palatino Linotype" w:cs="Calibri"/>
          <w:b/>
          <w:sz w:val="22"/>
          <w:szCs w:val="22"/>
        </w:rPr>
      </w:pPr>
      <w:r>
        <w:rPr>
          <w:rFonts w:ascii="Palatino Linotype" w:hAnsi="Palatino Linotype" w:cs="Calibri"/>
          <w:b/>
          <w:sz w:val="22"/>
          <w:szCs w:val="22"/>
        </w:rPr>
        <w:t>Répertoire : 23</w:t>
      </w:r>
      <w:r w:rsidR="00852308">
        <w:rPr>
          <w:rFonts w:ascii="Palatino Linotype" w:hAnsi="Palatino Linotype" w:cs="Calibri"/>
          <w:b/>
          <w:sz w:val="22"/>
          <w:szCs w:val="22"/>
        </w:rPr>
        <w:t>/</w:t>
      </w:r>
    </w:p>
    <w:p w14:paraId="34A40AD8" w14:textId="77777777" w:rsidR="00F942FA" w:rsidRPr="00266BA0" w:rsidRDefault="00F942FA" w:rsidP="00F942FA">
      <w:pPr>
        <w:pStyle w:val="Textebrut"/>
        <w:ind w:left="851"/>
        <w:jc w:val="both"/>
        <w:rPr>
          <w:rFonts w:ascii="Palatino Linotype" w:hAnsi="Palatino Linotype" w:cs="Calibri"/>
          <w:b/>
          <w:sz w:val="16"/>
          <w:szCs w:val="16"/>
          <w:u w:val="single"/>
        </w:rPr>
      </w:pPr>
    </w:p>
    <w:p w14:paraId="1440CE8C" w14:textId="77777777" w:rsidR="00F942FA" w:rsidRPr="00266BA0" w:rsidRDefault="00F942FA" w:rsidP="00F942FA">
      <w:pPr>
        <w:pBdr>
          <w:top w:val="single" w:sz="4" w:space="1" w:color="auto"/>
        </w:pBdr>
        <w:ind w:left="851"/>
        <w:jc w:val="both"/>
        <w:rPr>
          <w:rFonts w:ascii="Palatino Linotype" w:hAnsi="Palatino Linotype" w:cs="Calibri"/>
          <w:b/>
          <w:bCs/>
          <w:color w:val="000000"/>
          <w:sz w:val="16"/>
          <w:szCs w:val="16"/>
          <w:u w:val="single"/>
          <w:lang w:val="fr-FR" w:bidi="fr-BE"/>
        </w:rPr>
      </w:pPr>
    </w:p>
    <w:p w14:paraId="15408EAE" w14:textId="77777777" w:rsidR="00F942FA" w:rsidRPr="00266BA0" w:rsidRDefault="00F942FA" w:rsidP="00F942FA">
      <w:pPr>
        <w:pBdr>
          <w:top w:val="single" w:sz="4" w:space="1" w:color="auto"/>
        </w:pBdr>
        <w:ind w:left="851"/>
        <w:jc w:val="center"/>
        <w:rPr>
          <w:rFonts w:ascii="Palatino Linotype" w:hAnsi="Palatino Linotype" w:cs="Calibri"/>
          <w:b/>
          <w:bCs/>
          <w:color w:val="000000"/>
          <w:sz w:val="22"/>
          <w:szCs w:val="22"/>
          <w:lang w:val="fr-FR" w:bidi="fr-BE"/>
        </w:rPr>
      </w:pPr>
      <w:r w:rsidRPr="00266BA0">
        <w:rPr>
          <w:rFonts w:ascii="Palatino Linotype" w:hAnsi="Palatino Linotype" w:cs="Calibri"/>
          <w:b/>
          <w:bCs/>
          <w:color w:val="000000"/>
          <w:sz w:val="22"/>
          <w:szCs w:val="22"/>
          <w:u w:val="single"/>
          <w:lang w:val="fr-FR" w:bidi="fr-BE"/>
        </w:rPr>
        <w:t>En cause</w:t>
      </w:r>
      <w:r w:rsidRPr="00266BA0">
        <w:rPr>
          <w:rFonts w:ascii="Palatino Linotype" w:hAnsi="Palatino Linotype" w:cs="Calibri"/>
          <w:b/>
          <w:bCs/>
          <w:color w:val="000000"/>
          <w:sz w:val="22"/>
          <w:szCs w:val="22"/>
          <w:lang w:val="fr-FR" w:bidi="fr-BE"/>
        </w:rPr>
        <w:t xml:space="preserve"> :</w:t>
      </w:r>
    </w:p>
    <w:p w14:paraId="68AE5711" w14:textId="77777777" w:rsidR="00852308" w:rsidRDefault="00852308" w:rsidP="00852308">
      <w:pPr>
        <w:pBdr>
          <w:top w:val="single" w:sz="4" w:space="1" w:color="auto"/>
        </w:pBdr>
        <w:tabs>
          <w:tab w:val="left" w:pos="4429"/>
        </w:tabs>
        <w:ind w:left="851"/>
        <w:rPr>
          <w:rFonts w:ascii="Palatino Linotype" w:hAnsi="Palatino Linotype" w:cs="Calibri"/>
          <w:b/>
          <w:bCs/>
          <w:color w:val="000000"/>
          <w:sz w:val="22"/>
          <w:szCs w:val="22"/>
          <w:lang w:val="fr-FR" w:bidi="fr-BE"/>
        </w:rPr>
      </w:pPr>
    </w:p>
    <w:p w14:paraId="034F0750" w14:textId="77777777" w:rsidR="00852308" w:rsidRDefault="006E66B9" w:rsidP="006E66B9">
      <w:pPr>
        <w:widowControl/>
        <w:ind w:left="720"/>
        <w:rPr>
          <w:rFonts w:ascii="Palatino Linotype" w:hAnsi="Palatino Linotype" w:cs="Calibri"/>
          <w:sz w:val="22"/>
          <w:szCs w:val="22"/>
          <w:lang w:val="fr-BE"/>
        </w:rPr>
      </w:pPr>
      <w:r w:rsidRPr="006E66B9">
        <w:rPr>
          <w:rFonts w:ascii="Palatino Linotype" w:hAnsi="Palatino Linotype" w:cs="Calibri"/>
          <w:b/>
          <w:sz w:val="22"/>
          <w:szCs w:val="22"/>
          <w:lang w:val="fr-BE"/>
        </w:rPr>
        <w:t>La société à Responsabilité Limitée</w:t>
      </w:r>
      <w:r>
        <w:rPr>
          <w:rFonts w:ascii="Palatino Linotype" w:hAnsi="Palatino Linotype" w:cs="Calibri"/>
          <w:sz w:val="22"/>
          <w:szCs w:val="22"/>
          <w:lang w:val="fr-BE"/>
        </w:rPr>
        <w:t xml:space="preserve"> </w:t>
      </w:r>
      <w:r w:rsidRPr="006E66B9">
        <w:rPr>
          <w:rFonts w:ascii="Palatino Linotype" w:hAnsi="Palatino Linotype" w:cs="Calibri"/>
          <w:b/>
          <w:sz w:val="22"/>
          <w:szCs w:val="22"/>
          <w:lang w:val="fr-BE"/>
        </w:rPr>
        <w:t>1T4U</w:t>
      </w:r>
      <w:r>
        <w:rPr>
          <w:rFonts w:ascii="Palatino Linotype" w:hAnsi="Palatino Linotype" w:cs="Calibri"/>
          <w:sz w:val="22"/>
          <w:szCs w:val="22"/>
          <w:lang w:val="fr-BE"/>
        </w:rPr>
        <w:t xml:space="preserve">, enregistrée sous le numéro BCE0461.521.347, dont le siège social est établi à 4430 Ans, rue des Français 1 </w:t>
      </w:r>
    </w:p>
    <w:p w14:paraId="09D83D44" w14:textId="77777777" w:rsidR="00266BA0" w:rsidRPr="00266BA0" w:rsidRDefault="00266BA0" w:rsidP="006E66B9">
      <w:pPr>
        <w:widowControl/>
        <w:rPr>
          <w:rFonts w:ascii="Palatino Linotype" w:eastAsia="Arial" w:hAnsi="Palatino Linotype" w:cs="Calibri"/>
          <w:sz w:val="22"/>
          <w:szCs w:val="22"/>
          <w:lang w:val="fr-BE" w:bidi="fr-BE"/>
        </w:rPr>
      </w:pPr>
    </w:p>
    <w:p w14:paraId="47B30BD5" w14:textId="77777777" w:rsidR="00852308" w:rsidRPr="003456AB" w:rsidRDefault="00852308" w:rsidP="00852308">
      <w:pPr>
        <w:ind w:left="720"/>
        <w:jc w:val="both"/>
        <w:rPr>
          <w:rFonts w:ascii="Palatino Linotype" w:hAnsi="Palatino Linotype" w:cs="Calibri"/>
          <w:sz w:val="22"/>
          <w:szCs w:val="22"/>
          <w:lang w:val="fr-BE"/>
        </w:rPr>
      </w:pPr>
      <w:r w:rsidRPr="003456AB">
        <w:rPr>
          <w:rFonts w:ascii="Palatino Linotype" w:hAnsi="Palatino Linotype" w:cs="Calibri"/>
          <w:sz w:val="22"/>
          <w:szCs w:val="22"/>
          <w:lang w:val="fr-BE"/>
        </w:rPr>
        <w:t xml:space="preserve">Partie demanderesse, représentée par son conseil </w:t>
      </w:r>
      <w:bookmarkStart w:id="0" w:name="demavoc"/>
      <w:r w:rsidRPr="003456AB">
        <w:rPr>
          <w:rFonts w:ascii="Palatino Linotype" w:hAnsi="Palatino Linotype" w:cs="Calibri"/>
          <w:sz w:val="22"/>
          <w:szCs w:val="22"/>
          <w:lang w:val="fr-BE"/>
        </w:rPr>
        <w:t xml:space="preserve">Maître </w:t>
      </w:r>
      <w:bookmarkEnd w:id="0"/>
      <w:r w:rsidR="006E66B9">
        <w:rPr>
          <w:rFonts w:ascii="Palatino Linotype" w:hAnsi="Palatino Linotype" w:cs="Calibri"/>
          <w:sz w:val="22"/>
          <w:szCs w:val="22"/>
          <w:lang w:val="fr-BE"/>
        </w:rPr>
        <w:t>Jean ACOLTY, avocat à 4000 LIEGE, Boulevard de la Sauvenière, 40/1</w:t>
      </w:r>
    </w:p>
    <w:p w14:paraId="3AD9C8B4" w14:textId="77777777" w:rsidR="00266BA0" w:rsidRPr="00266BA0" w:rsidRDefault="00266BA0" w:rsidP="00266BA0">
      <w:pPr>
        <w:widowControl/>
        <w:ind w:left="851"/>
        <w:rPr>
          <w:rFonts w:ascii="Palatino Linotype" w:eastAsia="Arial" w:hAnsi="Palatino Linotype" w:cs="Calibri"/>
          <w:sz w:val="22"/>
          <w:szCs w:val="22"/>
          <w:lang w:val="fr-BE" w:bidi="fr-BE"/>
        </w:rPr>
      </w:pPr>
    </w:p>
    <w:p w14:paraId="4FF5863E" w14:textId="77777777" w:rsidR="00F942FA" w:rsidRPr="00266BA0" w:rsidRDefault="00F942FA" w:rsidP="00F942FA">
      <w:pPr>
        <w:ind w:left="851"/>
        <w:outlineLvl w:val="0"/>
        <w:rPr>
          <w:rFonts w:ascii="Palatino Linotype" w:hAnsi="Palatino Linotype" w:cs="Calibri"/>
          <w:b/>
          <w:bCs/>
          <w:sz w:val="22"/>
          <w:szCs w:val="22"/>
          <w:lang w:val="fr-BE"/>
        </w:rPr>
      </w:pPr>
    </w:p>
    <w:p w14:paraId="192BE519" w14:textId="77777777" w:rsidR="00F942FA" w:rsidRPr="00266BA0" w:rsidRDefault="00F942FA" w:rsidP="00F942FA">
      <w:pPr>
        <w:pStyle w:val="Retraitcorpsdetexte3"/>
        <w:ind w:left="851"/>
        <w:jc w:val="center"/>
        <w:rPr>
          <w:rFonts w:ascii="Palatino Linotype" w:hAnsi="Palatino Linotype" w:cs="Calibri"/>
          <w:b/>
          <w:szCs w:val="22"/>
          <w:u w:val="single"/>
        </w:rPr>
      </w:pPr>
      <w:r w:rsidRPr="00266BA0">
        <w:rPr>
          <w:rFonts w:ascii="Palatino Linotype" w:hAnsi="Palatino Linotype" w:cs="Calibri"/>
          <w:b/>
          <w:szCs w:val="22"/>
          <w:u w:val="single"/>
        </w:rPr>
        <w:t>Contre :</w:t>
      </w:r>
    </w:p>
    <w:p w14:paraId="4400AB20" w14:textId="77777777" w:rsidR="00852308" w:rsidRDefault="00852308" w:rsidP="00852308">
      <w:pPr>
        <w:widowControl/>
        <w:rPr>
          <w:rFonts w:ascii="Palatino Linotype" w:hAnsi="Palatino Linotype" w:cs="Calibri"/>
          <w:b/>
          <w:sz w:val="22"/>
          <w:szCs w:val="22"/>
          <w:lang w:val="fr-FR"/>
        </w:rPr>
      </w:pPr>
    </w:p>
    <w:p w14:paraId="68B1C98F" w14:textId="1E284C7F" w:rsidR="00344216" w:rsidRDefault="006E66B9" w:rsidP="006E66B9">
      <w:pPr>
        <w:tabs>
          <w:tab w:val="left" w:pos="-720"/>
        </w:tabs>
        <w:suppressAutoHyphens/>
        <w:spacing w:line="240" w:lineRule="atLeast"/>
        <w:ind w:left="720"/>
        <w:rPr>
          <w:rFonts w:ascii="Palatino Linotype" w:hAnsi="Palatino Linotype" w:cs="Calibri"/>
          <w:sz w:val="22"/>
          <w:szCs w:val="22"/>
          <w:lang w:val="fr-BE"/>
        </w:rPr>
      </w:pPr>
      <w:r>
        <w:rPr>
          <w:rFonts w:ascii="Palatino Linotype" w:hAnsi="Palatino Linotype" w:cs="Calibri"/>
          <w:sz w:val="22"/>
          <w:szCs w:val="22"/>
          <w:lang w:val="fr-BE"/>
        </w:rPr>
        <w:t xml:space="preserve">Monsieur </w:t>
      </w:r>
      <w:r w:rsidR="004D3446">
        <w:rPr>
          <w:rFonts w:ascii="Palatino Linotype" w:hAnsi="Palatino Linotype" w:cs="Calibri"/>
          <w:sz w:val="22"/>
          <w:szCs w:val="22"/>
          <w:lang w:val="fr-BE"/>
        </w:rPr>
        <w:t>K</w:t>
      </w:r>
      <w:r>
        <w:rPr>
          <w:rFonts w:ascii="Palatino Linotype" w:hAnsi="Palatino Linotype" w:cs="Calibri"/>
          <w:sz w:val="22"/>
          <w:szCs w:val="22"/>
          <w:lang w:val="fr-BE"/>
        </w:rPr>
        <w:t xml:space="preserve">, né </w:t>
      </w:r>
      <w:r w:rsidR="004D3446">
        <w:rPr>
          <w:rFonts w:ascii="Palatino Linotype" w:hAnsi="Palatino Linotype" w:cs="Calibri"/>
          <w:sz w:val="22"/>
          <w:szCs w:val="22"/>
          <w:lang w:val="fr-BE"/>
        </w:rPr>
        <w:t>…….</w:t>
      </w:r>
      <w:r>
        <w:rPr>
          <w:rFonts w:ascii="Palatino Linotype" w:hAnsi="Palatino Linotype" w:cs="Calibri"/>
          <w:sz w:val="22"/>
          <w:szCs w:val="22"/>
          <w:lang w:val="fr-BE"/>
        </w:rPr>
        <w:t>, enregistré sous le numéro BCE</w:t>
      </w:r>
      <w:r w:rsidR="004D3446">
        <w:rPr>
          <w:rFonts w:ascii="Palatino Linotype" w:hAnsi="Palatino Linotype" w:cs="Calibri"/>
          <w:sz w:val="22"/>
          <w:szCs w:val="22"/>
          <w:lang w:val="fr-BE"/>
        </w:rPr>
        <w:t>…</w:t>
      </w:r>
      <w:r>
        <w:rPr>
          <w:rFonts w:ascii="Palatino Linotype" w:hAnsi="Palatino Linotype" w:cs="Calibri"/>
          <w:sz w:val="22"/>
          <w:szCs w:val="22"/>
          <w:lang w:val="fr-BE"/>
        </w:rPr>
        <w:t xml:space="preserve"> domicilié à </w:t>
      </w:r>
      <w:r w:rsidR="004D3446">
        <w:rPr>
          <w:rFonts w:ascii="Palatino Linotype" w:hAnsi="Palatino Linotype" w:cs="Calibri"/>
          <w:sz w:val="22"/>
          <w:szCs w:val="22"/>
          <w:lang w:val="fr-BE"/>
        </w:rPr>
        <w:t xml:space="preserve">….., </w:t>
      </w:r>
      <w:r>
        <w:rPr>
          <w:rFonts w:ascii="Palatino Linotype" w:hAnsi="Palatino Linotype" w:cs="Calibri"/>
          <w:sz w:val="22"/>
          <w:szCs w:val="22"/>
          <w:lang w:val="fr-BE"/>
        </w:rPr>
        <w:t xml:space="preserve"> rue</w:t>
      </w:r>
      <w:r w:rsidR="004D3446">
        <w:rPr>
          <w:rFonts w:ascii="Palatino Linotype" w:hAnsi="Palatino Linotype" w:cs="Calibri"/>
          <w:sz w:val="22"/>
          <w:szCs w:val="22"/>
          <w:lang w:val="fr-BE"/>
        </w:rPr>
        <w:t>…</w:t>
      </w:r>
    </w:p>
    <w:p w14:paraId="078E521D" w14:textId="77777777" w:rsidR="00025ECE" w:rsidRDefault="00025ECE" w:rsidP="006E66B9">
      <w:pPr>
        <w:tabs>
          <w:tab w:val="left" w:pos="-720"/>
        </w:tabs>
        <w:suppressAutoHyphens/>
        <w:spacing w:line="240" w:lineRule="atLeast"/>
        <w:ind w:left="720"/>
        <w:rPr>
          <w:rFonts w:ascii="Palatino Linotype" w:hAnsi="Palatino Linotype" w:cs="Calibri"/>
          <w:sz w:val="22"/>
          <w:szCs w:val="22"/>
          <w:lang w:val="fr-BE"/>
        </w:rPr>
      </w:pPr>
    </w:p>
    <w:p w14:paraId="79F0C9DF" w14:textId="77777777" w:rsidR="00025ECE" w:rsidRPr="00266BA0" w:rsidRDefault="00025ECE" w:rsidP="006E66B9">
      <w:pPr>
        <w:tabs>
          <w:tab w:val="left" w:pos="-720"/>
        </w:tabs>
        <w:suppressAutoHyphens/>
        <w:spacing w:line="240" w:lineRule="atLeast"/>
        <w:ind w:left="720"/>
        <w:rPr>
          <w:rFonts w:ascii="Palatino Linotype" w:hAnsi="Palatino Linotype" w:cs="Calibri"/>
          <w:sz w:val="22"/>
          <w:szCs w:val="22"/>
          <w:lang w:val="fr-BE"/>
        </w:rPr>
      </w:pPr>
      <w:r>
        <w:rPr>
          <w:rFonts w:ascii="Palatino Linotype" w:hAnsi="Palatino Linotype" w:cs="Calibri"/>
          <w:sz w:val="22"/>
          <w:szCs w:val="22"/>
          <w:lang w:val="fr-BE"/>
        </w:rPr>
        <w:t>Partie défenderesse, comparaissant personnellement assisté de Maître Olivier Moureau et Maître Marine SEMAL loco Maître Jacques CLESSE, avocats à 4000 LIEGE, Quai de Rome 2 B</w:t>
      </w:r>
      <w:r>
        <w:rPr>
          <w:rFonts w:ascii="Palatino Linotype" w:hAnsi="Palatino Linotype" w:cs="Calibri"/>
          <w:sz w:val="22"/>
          <w:szCs w:val="22"/>
          <w:lang w:val="fr-BE"/>
        </w:rPr>
        <w:tab/>
      </w:r>
    </w:p>
    <w:p w14:paraId="257D57B7" w14:textId="77777777" w:rsidR="00F942FA" w:rsidRPr="00266BA0" w:rsidRDefault="00F942FA" w:rsidP="00F942FA">
      <w:pPr>
        <w:tabs>
          <w:tab w:val="left" w:pos="-720"/>
        </w:tabs>
        <w:suppressAutoHyphens/>
        <w:spacing w:line="240" w:lineRule="atLeast"/>
        <w:ind w:left="851"/>
        <w:jc w:val="center"/>
        <w:rPr>
          <w:rFonts w:ascii="Palatino Linotype" w:hAnsi="Palatino Linotype" w:cs="Calibri"/>
          <w:sz w:val="22"/>
          <w:szCs w:val="22"/>
          <w:lang w:val="fr-FR"/>
        </w:rPr>
      </w:pPr>
      <w:r w:rsidRPr="00266BA0">
        <w:rPr>
          <w:rFonts w:ascii="Palatino Linotype" w:hAnsi="Palatino Linotype" w:cs="Calibri"/>
          <w:sz w:val="22"/>
          <w:szCs w:val="22"/>
          <w:lang w:val="fr-FR"/>
        </w:rPr>
        <w:t>**********</w:t>
      </w:r>
    </w:p>
    <w:p w14:paraId="549AC9F1" w14:textId="77777777" w:rsidR="001D4BAE" w:rsidRPr="00266BA0" w:rsidRDefault="001D4BAE" w:rsidP="001D4BAE">
      <w:pPr>
        <w:tabs>
          <w:tab w:val="left" w:pos="-720"/>
        </w:tabs>
        <w:suppressAutoHyphens/>
        <w:spacing w:line="240" w:lineRule="atLeast"/>
        <w:ind w:left="851"/>
        <w:jc w:val="both"/>
        <w:rPr>
          <w:rFonts w:ascii="Palatino Linotype" w:hAnsi="Palatino Linotype" w:cs="Calibri"/>
          <w:sz w:val="22"/>
          <w:szCs w:val="22"/>
          <w:lang w:val="fr-FR"/>
        </w:rPr>
      </w:pPr>
    </w:p>
    <w:p w14:paraId="514200CF" w14:textId="77777777" w:rsidR="008F021F" w:rsidRPr="00852308" w:rsidRDefault="008F021F" w:rsidP="00852308">
      <w:pPr>
        <w:widowControl/>
        <w:ind w:left="720"/>
        <w:rPr>
          <w:rFonts w:ascii="Palatino Linotype" w:eastAsia="Arial" w:hAnsi="Palatino Linotype" w:cs="Calibri"/>
          <w:sz w:val="22"/>
          <w:szCs w:val="22"/>
          <w:lang w:val="fr-BE" w:bidi="fr-BE"/>
        </w:rPr>
      </w:pPr>
      <w:r w:rsidRPr="00852308">
        <w:rPr>
          <w:rFonts w:ascii="Palatino Linotype" w:eastAsia="Arial" w:hAnsi="Palatino Linotype" w:cs="Calibri"/>
          <w:sz w:val="22"/>
          <w:szCs w:val="22"/>
          <w:lang w:val="fr-BE" w:bidi="fr-BE"/>
        </w:rPr>
        <w:t>Vu la loi du 15 juin 1935 sur l’emploi des langues en matière judiciaire ;</w:t>
      </w:r>
    </w:p>
    <w:p w14:paraId="6C25F25E" w14:textId="77777777" w:rsidR="008F021F" w:rsidRPr="00852308" w:rsidRDefault="008F021F" w:rsidP="00852308">
      <w:pPr>
        <w:widowControl/>
        <w:ind w:left="720"/>
        <w:rPr>
          <w:rFonts w:ascii="Palatino Linotype" w:eastAsia="Arial" w:hAnsi="Palatino Linotype" w:cs="Calibri"/>
          <w:sz w:val="22"/>
          <w:szCs w:val="22"/>
          <w:lang w:val="fr-BE" w:bidi="fr-BE"/>
        </w:rPr>
      </w:pPr>
    </w:p>
    <w:p w14:paraId="06CFF2F1" w14:textId="77777777" w:rsidR="00BD172B" w:rsidRPr="00266BA0" w:rsidRDefault="008F021F" w:rsidP="00BD172B">
      <w:pPr>
        <w:suppressAutoHyphens/>
        <w:spacing w:line="240" w:lineRule="atLeast"/>
        <w:ind w:left="720"/>
        <w:jc w:val="both"/>
        <w:rPr>
          <w:rFonts w:ascii="Palatino Linotype" w:hAnsi="Palatino Linotype" w:cs="Calibri"/>
          <w:spacing w:val="-3"/>
          <w:sz w:val="22"/>
          <w:szCs w:val="22"/>
          <w:lang w:val="fr-FR"/>
        </w:rPr>
      </w:pPr>
      <w:r w:rsidRPr="00852308">
        <w:rPr>
          <w:rFonts w:ascii="Palatino Linotype" w:eastAsia="Arial" w:hAnsi="Palatino Linotype" w:cs="Calibri"/>
          <w:sz w:val="22"/>
          <w:szCs w:val="22"/>
          <w:lang w:val="fr-BE" w:bidi="fr-BE"/>
        </w:rPr>
        <w:t xml:space="preserve">Vu les pièces du dossier de la procédure à la clôture des débats le </w:t>
      </w:r>
      <w:r w:rsidR="00025ECE">
        <w:rPr>
          <w:rFonts w:ascii="Palatino Linotype" w:eastAsia="Arial" w:hAnsi="Palatino Linotype" w:cs="Calibri"/>
          <w:sz w:val="22"/>
          <w:szCs w:val="22"/>
          <w:lang w:val="fr-BE" w:bidi="fr-BE"/>
        </w:rPr>
        <w:t>20 décembre 2022</w:t>
      </w:r>
      <w:r w:rsidRPr="00852308">
        <w:rPr>
          <w:rFonts w:ascii="Palatino Linotype" w:eastAsia="Arial" w:hAnsi="Palatino Linotype" w:cs="Calibri"/>
          <w:sz w:val="22"/>
          <w:szCs w:val="22"/>
          <w:lang w:val="fr-BE" w:bidi="fr-BE"/>
        </w:rPr>
        <w:t xml:space="preserve">, </w:t>
      </w:r>
      <w:r w:rsidR="006E66B9" w:rsidRPr="00266BA0">
        <w:rPr>
          <w:rFonts w:ascii="Palatino Linotype" w:hAnsi="Palatino Linotype" w:cs="Calibri"/>
          <w:spacing w:val="-3"/>
          <w:sz w:val="22"/>
          <w:szCs w:val="22"/>
          <w:lang w:val="fr-FR"/>
        </w:rPr>
        <w:t>notamment la</w:t>
      </w:r>
      <w:r w:rsidR="006E66B9" w:rsidRPr="00266BA0">
        <w:rPr>
          <w:rFonts w:ascii="Palatino Linotype" w:hAnsi="Palatino Linotype" w:cs="Calibri"/>
          <w:sz w:val="22"/>
          <w:szCs w:val="22"/>
          <w:lang w:val="fr-FR"/>
        </w:rPr>
        <w:t xml:space="preserve"> citation </w:t>
      </w:r>
      <w:r w:rsidR="006E66B9" w:rsidRPr="00266BA0">
        <w:rPr>
          <w:rFonts w:ascii="Palatino Linotype" w:hAnsi="Palatino Linotype" w:cs="Calibri"/>
          <w:sz w:val="22"/>
          <w:lang w:val="fr-FR"/>
        </w:rPr>
        <w:t>de l’Huissier de Justice</w:t>
      </w:r>
      <w:r w:rsidR="006E66B9" w:rsidRPr="00266BA0">
        <w:rPr>
          <w:rFonts w:ascii="Palatino Linotype" w:hAnsi="Palatino Linotype" w:cs="Calibri"/>
          <w:sz w:val="22"/>
          <w:szCs w:val="22"/>
          <w:lang w:val="fr-FR"/>
        </w:rPr>
        <w:t xml:space="preserve"> </w:t>
      </w:r>
      <w:r w:rsidR="006E66B9">
        <w:rPr>
          <w:rFonts w:ascii="Palatino Linotype" w:hAnsi="Palatino Linotype" w:cs="Calibri"/>
          <w:sz w:val="22"/>
          <w:szCs w:val="22"/>
          <w:lang w:val="fr-FR"/>
        </w:rPr>
        <w:t>Luc TILKIN</w:t>
      </w:r>
      <w:r w:rsidR="006E66B9" w:rsidRPr="00266BA0">
        <w:rPr>
          <w:rFonts w:ascii="Palatino Linotype" w:hAnsi="Palatino Linotype" w:cs="Calibri"/>
          <w:sz w:val="22"/>
          <w:szCs w:val="22"/>
          <w:lang w:val="fr-FR"/>
        </w:rPr>
        <w:t xml:space="preserve"> </w:t>
      </w:r>
      <w:r w:rsidR="006E66B9" w:rsidRPr="00266BA0">
        <w:rPr>
          <w:rFonts w:ascii="Palatino Linotype" w:hAnsi="Palatino Linotype" w:cs="Calibri"/>
          <w:sz w:val="22"/>
          <w:lang w:val="fr-FR"/>
        </w:rPr>
        <w:t xml:space="preserve">de résidence à </w:t>
      </w:r>
      <w:r w:rsidR="006E66B9">
        <w:rPr>
          <w:rFonts w:ascii="Palatino Linotype" w:hAnsi="Palatino Linotype" w:cs="Calibri"/>
          <w:sz w:val="22"/>
          <w:lang w:val="fr-FR"/>
        </w:rPr>
        <w:t>4000 Liège rue du Coq 56</w:t>
      </w:r>
      <w:r w:rsidR="006E66B9" w:rsidRPr="00266BA0">
        <w:rPr>
          <w:rFonts w:ascii="Palatino Linotype" w:hAnsi="Palatino Linotype" w:cs="Calibri"/>
          <w:sz w:val="22"/>
          <w:lang w:val="fr-FR"/>
        </w:rPr>
        <w:t xml:space="preserve"> en date du </w:t>
      </w:r>
      <w:r w:rsidR="006E66B9">
        <w:rPr>
          <w:rFonts w:ascii="Palatino Linotype" w:hAnsi="Palatino Linotype" w:cs="Calibri"/>
          <w:sz w:val="22"/>
          <w:lang w:val="fr-FR"/>
        </w:rPr>
        <w:t>29 novembre 2022</w:t>
      </w:r>
      <w:r w:rsidR="006E66B9" w:rsidRPr="00266BA0">
        <w:rPr>
          <w:rFonts w:ascii="Palatino Linotype" w:hAnsi="Palatino Linotype" w:cs="Calibri"/>
          <w:sz w:val="22"/>
          <w:lang w:val="fr-FR"/>
        </w:rPr>
        <w:t xml:space="preserve"> </w:t>
      </w:r>
      <w:r w:rsidR="006E66B9" w:rsidRPr="00266BA0">
        <w:rPr>
          <w:rFonts w:ascii="Palatino Linotype" w:hAnsi="Palatino Linotype" w:cs="Calibri"/>
          <w:sz w:val="22"/>
          <w:szCs w:val="22"/>
          <w:lang w:val="fr-FR"/>
        </w:rPr>
        <w:t>déposée</w:t>
      </w:r>
      <w:r w:rsidR="006E66B9" w:rsidRPr="00266BA0">
        <w:rPr>
          <w:rFonts w:ascii="Palatino Linotype" w:hAnsi="Palatino Linotype" w:cs="Calibri"/>
          <w:sz w:val="22"/>
          <w:lang w:val="fr-FR"/>
        </w:rPr>
        <w:t xml:space="preserve"> au greffe le </w:t>
      </w:r>
      <w:r w:rsidR="006E66B9">
        <w:rPr>
          <w:rFonts w:ascii="Palatino Linotype" w:hAnsi="Palatino Linotype" w:cs="Calibri"/>
          <w:sz w:val="22"/>
          <w:lang w:val="fr-FR"/>
        </w:rPr>
        <w:t>1</w:t>
      </w:r>
      <w:r w:rsidR="006E66B9" w:rsidRPr="006E66B9">
        <w:rPr>
          <w:rFonts w:ascii="Palatino Linotype" w:hAnsi="Palatino Linotype" w:cs="Calibri"/>
          <w:sz w:val="22"/>
          <w:vertAlign w:val="superscript"/>
          <w:lang w:val="fr-FR"/>
        </w:rPr>
        <w:t>er</w:t>
      </w:r>
      <w:r w:rsidR="006E66B9">
        <w:rPr>
          <w:rFonts w:ascii="Palatino Linotype" w:hAnsi="Palatino Linotype" w:cs="Calibri"/>
          <w:sz w:val="22"/>
          <w:lang w:val="fr-FR"/>
        </w:rPr>
        <w:t xml:space="preserve"> décembre 2022</w:t>
      </w:r>
      <w:r w:rsidR="006E66B9" w:rsidRPr="00266BA0">
        <w:rPr>
          <w:rFonts w:ascii="Palatino Linotype" w:hAnsi="Palatino Linotype" w:cs="Calibri"/>
          <w:sz w:val="22"/>
          <w:lang w:val="fr-FR"/>
        </w:rPr>
        <w:t> </w:t>
      </w:r>
      <w:r w:rsidR="006E66B9" w:rsidRPr="00266BA0">
        <w:rPr>
          <w:rFonts w:ascii="Palatino Linotype" w:hAnsi="Palatino Linotype" w:cs="Calibri"/>
          <w:spacing w:val="-3"/>
          <w:sz w:val="22"/>
          <w:szCs w:val="22"/>
          <w:lang w:val="fr-FR"/>
        </w:rPr>
        <w:t>;</w:t>
      </w:r>
    </w:p>
    <w:p w14:paraId="72A7C584" w14:textId="77777777" w:rsidR="00852308" w:rsidRPr="006E66B9" w:rsidRDefault="00852308" w:rsidP="00852308">
      <w:pPr>
        <w:widowControl/>
        <w:ind w:left="720"/>
        <w:rPr>
          <w:rFonts w:ascii="Palatino Linotype" w:eastAsia="Arial" w:hAnsi="Palatino Linotype" w:cs="Calibri"/>
          <w:sz w:val="22"/>
          <w:szCs w:val="22"/>
          <w:lang w:val="fr-FR" w:bidi="fr-BE"/>
        </w:rPr>
      </w:pPr>
    </w:p>
    <w:p w14:paraId="29513B1C" w14:textId="77777777" w:rsidR="001E2A66" w:rsidRDefault="000816D6" w:rsidP="00025ECE">
      <w:pPr>
        <w:widowControl/>
        <w:ind w:left="720"/>
        <w:rPr>
          <w:rFonts w:ascii="Palatino Linotype" w:eastAsia="Arial" w:hAnsi="Palatino Linotype" w:cs="Calibri"/>
          <w:sz w:val="22"/>
          <w:szCs w:val="22"/>
          <w:lang w:val="fr-BE" w:bidi="fr-BE"/>
        </w:rPr>
      </w:pPr>
      <w:r w:rsidRPr="00852308">
        <w:rPr>
          <w:rFonts w:ascii="Palatino Linotype" w:eastAsia="Arial" w:hAnsi="Palatino Linotype" w:cs="Calibri"/>
          <w:sz w:val="22"/>
          <w:szCs w:val="22"/>
          <w:lang w:val="fr-BE" w:bidi="fr-BE"/>
        </w:rPr>
        <w:t xml:space="preserve">Vu </w:t>
      </w:r>
      <w:r w:rsidR="00717CEC" w:rsidRPr="00852308">
        <w:rPr>
          <w:rFonts w:ascii="Palatino Linotype" w:eastAsia="Arial" w:hAnsi="Palatino Linotype" w:cs="Calibri"/>
          <w:sz w:val="22"/>
          <w:szCs w:val="22"/>
          <w:lang w:val="fr-BE" w:bidi="fr-BE"/>
        </w:rPr>
        <w:t>le</w:t>
      </w:r>
      <w:r w:rsidR="001E2A66" w:rsidRPr="00852308">
        <w:rPr>
          <w:rFonts w:ascii="Palatino Linotype" w:eastAsia="Arial" w:hAnsi="Palatino Linotype" w:cs="Calibri"/>
          <w:sz w:val="22"/>
          <w:szCs w:val="22"/>
          <w:lang w:val="fr-BE" w:bidi="fr-BE"/>
        </w:rPr>
        <w:t>s</w:t>
      </w:r>
      <w:r w:rsidR="00717CEC" w:rsidRPr="00852308">
        <w:rPr>
          <w:rFonts w:ascii="Palatino Linotype" w:eastAsia="Arial" w:hAnsi="Palatino Linotype" w:cs="Calibri"/>
          <w:sz w:val="22"/>
          <w:szCs w:val="22"/>
          <w:lang w:val="fr-BE" w:bidi="fr-BE"/>
        </w:rPr>
        <w:t xml:space="preserve"> dossier</w:t>
      </w:r>
      <w:r w:rsidR="001E2A66" w:rsidRPr="00852308">
        <w:rPr>
          <w:rFonts w:ascii="Palatino Linotype" w:eastAsia="Arial" w:hAnsi="Palatino Linotype" w:cs="Calibri"/>
          <w:sz w:val="22"/>
          <w:szCs w:val="22"/>
          <w:lang w:val="fr-BE" w:bidi="fr-BE"/>
        </w:rPr>
        <w:t>s</w:t>
      </w:r>
      <w:r w:rsidR="00717CEC" w:rsidRPr="00852308">
        <w:rPr>
          <w:rFonts w:ascii="Palatino Linotype" w:eastAsia="Arial" w:hAnsi="Palatino Linotype" w:cs="Calibri"/>
          <w:sz w:val="22"/>
          <w:szCs w:val="22"/>
          <w:lang w:val="fr-BE" w:bidi="fr-BE"/>
        </w:rPr>
        <w:t xml:space="preserve"> de pièces </w:t>
      </w:r>
      <w:r w:rsidR="001E2A66" w:rsidRPr="00852308">
        <w:rPr>
          <w:rFonts w:ascii="Palatino Linotype" w:eastAsia="Arial" w:hAnsi="Palatino Linotype" w:cs="Calibri"/>
          <w:sz w:val="22"/>
          <w:szCs w:val="22"/>
          <w:lang w:val="fr-BE" w:bidi="fr-BE"/>
        </w:rPr>
        <w:t>des parties</w:t>
      </w:r>
      <w:r w:rsidRPr="00852308">
        <w:rPr>
          <w:rFonts w:ascii="Palatino Linotype" w:eastAsia="Arial" w:hAnsi="Palatino Linotype" w:cs="Calibri"/>
          <w:sz w:val="22"/>
          <w:szCs w:val="22"/>
          <w:lang w:val="fr-BE" w:bidi="fr-BE"/>
        </w:rPr>
        <w:t xml:space="preserve"> déposé</w:t>
      </w:r>
      <w:r w:rsidR="001E2A66" w:rsidRPr="00852308">
        <w:rPr>
          <w:rFonts w:ascii="Palatino Linotype" w:eastAsia="Arial" w:hAnsi="Palatino Linotype" w:cs="Calibri"/>
          <w:sz w:val="22"/>
          <w:szCs w:val="22"/>
          <w:lang w:val="fr-BE" w:bidi="fr-BE"/>
        </w:rPr>
        <w:t>s</w:t>
      </w:r>
      <w:r w:rsidRPr="00852308">
        <w:rPr>
          <w:rFonts w:ascii="Palatino Linotype" w:eastAsia="Arial" w:hAnsi="Palatino Linotype" w:cs="Calibri"/>
          <w:sz w:val="22"/>
          <w:szCs w:val="22"/>
          <w:lang w:val="fr-BE" w:bidi="fr-BE"/>
        </w:rPr>
        <w:t xml:space="preserve"> à la mê</w:t>
      </w:r>
      <w:r w:rsidR="00025ECE">
        <w:rPr>
          <w:rFonts w:ascii="Palatino Linotype" w:eastAsia="Arial" w:hAnsi="Palatino Linotype" w:cs="Calibri"/>
          <w:sz w:val="22"/>
          <w:szCs w:val="22"/>
          <w:lang w:val="fr-BE" w:bidi="fr-BE"/>
        </w:rPr>
        <w:t>me audience ;</w:t>
      </w:r>
    </w:p>
    <w:p w14:paraId="2C557937" w14:textId="77777777" w:rsidR="00BD172B" w:rsidRDefault="00BD172B" w:rsidP="00025ECE">
      <w:pPr>
        <w:widowControl/>
        <w:ind w:left="720"/>
        <w:rPr>
          <w:rFonts w:ascii="Palatino Linotype" w:eastAsia="Arial" w:hAnsi="Palatino Linotype" w:cs="Calibri"/>
          <w:sz w:val="22"/>
          <w:szCs w:val="22"/>
          <w:lang w:val="fr-BE" w:bidi="fr-BE"/>
        </w:rPr>
      </w:pPr>
    </w:p>
    <w:p w14:paraId="6617F6DD" w14:textId="77777777" w:rsidR="00BD172B" w:rsidRPr="00BD172B" w:rsidRDefault="00BD172B" w:rsidP="00BD172B">
      <w:pPr>
        <w:widowControl/>
        <w:ind w:left="720"/>
        <w:rPr>
          <w:rFonts w:ascii="Palatino Linotype" w:eastAsia="Arial" w:hAnsi="Palatino Linotype" w:cs="Calibri"/>
          <w:sz w:val="22"/>
          <w:szCs w:val="22"/>
          <w:lang w:val="fr-BE" w:bidi="fr-BE"/>
        </w:rPr>
      </w:pPr>
      <w:r w:rsidRPr="00BD172B">
        <w:rPr>
          <w:rFonts w:ascii="Palatino Linotype" w:eastAsia="Arial" w:hAnsi="Palatino Linotype" w:cs="Calibri"/>
          <w:sz w:val="22"/>
          <w:szCs w:val="22"/>
          <w:lang w:val="fr-BE" w:bidi="fr-BE"/>
        </w:rPr>
        <w:t>Vu les conclusions des parties</w:t>
      </w:r>
      <w:r>
        <w:rPr>
          <w:rFonts w:ascii="Palatino Linotype" w:eastAsia="Arial" w:hAnsi="Palatino Linotype" w:cs="Calibri"/>
          <w:sz w:val="22"/>
          <w:szCs w:val="22"/>
          <w:lang w:val="fr-BE" w:bidi="fr-BE"/>
        </w:rPr>
        <w:t> ;</w:t>
      </w:r>
    </w:p>
    <w:p w14:paraId="40666BDB" w14:textId="77777777" w:rsidR="000816D6" w:rsidRPr="00852308" w:rsidRDefault="000816D6" w:rsidP="00BD172B">
      <w:pPr>
        <w:widowControl/>
        <w:rPr>
          <w:rFonts w:ascii="Palatino Linotype" w:eastAsia="Arial" w:hAnsi="Palatino Linotype" w:cs="Calibri"/>
          <w:sz w:val="22"/>
          <w:szCs w:val="22"/>
          <w:lang w:val="fr-BE" w:bidi="fr-BE"/>
        </w:rPr>
      </w:pPr>
    </w:p>
    <w:p w14:paraId="344475CB" w14:textId="77777777" w:rsidR="000816D6" w:rsidRPr="00852308" w:rsidRDefault="000816D6" w:rsidP="00852308">
      <w:pPr>
        <w:widowControl/>
        <w:ind w:left="720"/>
        <w:rPr>
          <w:rFonts w:ascii="Palatino Linotype" w:eastAsia="Arial" w:hAnsi="Palatino Linotype" w:cs="Calibri"/>
          <w:sz w:val="22"/>
          <w:szCs w:val="22"/>
          <w:lang w:val="fr-BE" w:bidi="fr-BE"/>
        </w:rPr>
      </w:pPr>
      <w:r w:rsidRPr="00852308">
        <w:rPr>
          <w:rFonts w:ascii="Palatino Linotype" w:eastAsia="Arial" w:hAnsi="Palatino Linotype" w:cs="Calibri"/>
          <w:sz w:val="22"/>
          <w:szCs w:val="22"/>
          <w:lang w:val="fr-BE" w:bidi="fr-BE"/>
        </w:rPr>
        <w:t>Entendu les conseils des parties en leurs dires, explications et moyens à la même audience ;</w:t>
      </w:r>
    </w:p>
    <w:p w14:paraId="4167C04B" w14:textId="77777777" w:rsidR="000816D6" w:rsidRPr="00266BA0" w:rsidRDefault="000816D6" w:rsidP="000816D6">
      <w:pPr>
        <w:tabs>
          <w:tab w:val="left" w:pos="-720"/>
        </w:tabs>
        <w:suppressAutoHyphens/>
        <w:spacing w:line="240" w:lineRule="atLeast"/>
        <w:ind w:left="851"/>
        <w:jc w:val="both"/>
        <w:rPr>
          <w:rFonts w:ascii="Palatino Linotype" w:hAnsi="Palatino Linotype" w:cs="Calibri"/>
          <w:sz w:val="22"/>
          <w:szCs w:val="22"/>
          <w:lang w:val="fr-FR"/>
        </w:rPr>
      </w:pPr>
    </w:p>
    <w:p w14:paraId="4448C507" w14:textId="77777777" w:rsidR="00036F3A" w:rsidRPr="00BD172B" w:rsidRDefault="00036F3A" w:rsidP="00B52D3A">
      <w:pPr>
        <w:tabs>
          <w:tab w:val="left" w:pos="-720"/>
        </w:tabs>
        <w:suppressAutoHyphens/>
        <w:spacing w:line="240" w:lineRule="atLeast"/>
        <w:ind w:left="851"/>
        <w:jc w:val="both"/>
        <w:rPr>
          <w:rFonts w:ascii="Palatino Linotype" w:hAnsi="Palatino Linotype" w:cs="Calibri"/>
          <w:sz w:val="22"/>
          <w:szCs w:val="22"/>
          <w:lang w:val="fr-FR"/>
        </w:rPr>
      </w:pPr>
    </w:p>
    <w:p w14:paraId="36BB77D5" w14:textId="77777777" w:rsidR="00F23D3A" w:rsidRPr="00BD172B" w:rsidRDefault="00F23D3A" w:rsidP="00D643A3">
      <w:pPr>
        <w:pStyle w:val="Textebrut"/>
        <w:tabs>
          <w:tab w:val="left" w:pos="1843"/>
        </w:tabs>
        <w:ind w:left="851"/>
        <w:jc w:val="both"/>
        <w:rPr>
          <w:rFonts w:ascii="Palatino Linotype" w:hAnsi="Palatino Linotype" w:cs="Calibri"/>
          <w:b/>
          <w:sz w:val="22"/>
          <w:szCs w:val="22"/>
          <w:u w:val="single"/>
          <w:lang w:val="fr-FR"/>
        </w:rPr>
      </w:pPr>
      <w:r w:rsidRPr="00BD172B">
        <w:rPr>
          <w:rFonts w:ascii="Palatino Linotype" w:hAnsi="Palatino Linotype" w:cs="Calibri"/>
          <w:b/>
          <w:sz w:val="22"/>
          <w:szCs w:val="22"/>
          <w:u w:val="single"/>
          <w:lang w:val="fr-FR"/>
        </w:rPr>
        <w:t>LES FAITS</w:t>
      </w:r>
    </w:p>
    <w:p w14:paraId="50F0FB7F" w14:textId="77777777" w:rsidR="00F23D3A" w:rsidRPr="00BD172B" w:rsidRDefault="00F23D3A" w:rsidP="00BD172B">
      <w:pPr>
        <w:pStyle w:val="Textebrut"/>
        <w:tabs>
          <w:tab w:val="left" w:pos="1843"/>
        </w:tabs>
        <w:ind w:left="851"/>
        <w:jc w:val="both"/>
        <w:rPr>
          <w:rFonts w:ascii="Palatino Linotype" w:hAnsi="Palatino Linotype" w:cs="Calibri"/>
          <w:b/>
          <w:sz w:val="22"/>
          <w:szCs w:val="22"/>
          <w:u w:val="single"/>
          <w:lang w:val="fr-FR"/>
        </w:rPr>
      </w:pPr>
    </w:p>
    <w:p w14:paraId="47ED1E2A" w14:textId="61B6FE02" w:rsidR="00BD172B" w:rsidRPr="00BD172B" w:rsidRDefault="00BD172B" w:rsidP="00BD172B">
      <w:pPr>
        <w:widowControl/>
        <w:ind w:left="720"/>
        <w:jc w:val="both"/>
        <w:rPr>
          <w:rFonts w:ascii="Palatino Linotype" w:eastAsia="Arial" w:hAnsi="Palatino Linotype" w:cs="Calibri"/>
          <w:sz w:val="22"/>
          <w:szCs w:val="22"/>
          <w:lang w:val="fr-BE" w:bidi="fr-BE"/>
        </w:rPr>
      </w:pPr>
      <w:r w:rsidRPr="00BD172B">
        <w:rPr>
          <w:rFonts w:ascii="Palatino Linotype" w:eastAsia="Arial" w:hAnsi="Palatino Linotype" w:cs="Calibri"/>
          <w:sz w:val="22"/>
          <w:szCs w:val="22"/>
          <w:lang w:val="fr-BE" w:bidi="fr-BE"/>
        </w:rPr>
        <w:t>En date du 30/3/2021,</w:t>
      </w:r>
      <w:r>
        <w:rPr>
          <w:rFonts w:ascii="Palatino Linotype" w:eastAsia="Arial" w:hAnsi="Palatino Linotype" w:cs="Calibri"/>
          <w:sz w:val="22"/>
          <w:szCs w:val="22"/>
          <w:lang w:val="fr-BE" w:bidi="fr-BE"/>
        </w:rPr>
        <w:t xml:space="preserve"> </w:t>
      </w:r>
      <w:r w:rsidRPr="00BD172B">
        <w:rPr>
          <w:rFonts w:ascii="Palatino Linotype" w:eastAsia="Arial" w:hAnsi="Palatino Linotype" w:cs="Calibri"/>
          <w:sz w:val="22"/>
          <w:szCs w:val="22"/>
          <w:lang w:val="fr-BE" w:bidi="fr-BE"/>
        </w:rPr>
        <w:t>une convention de cession de com</w:t>
      </w:r>
      <w:r w:rsidR="00AB7DBF">
        <w:rPr>
          <w:rFonts w:ascii="Palatino Linotype" w:eastAsia="Arial" w:hAnsi="Palatino Linotype" w:cs="Calibri"/>
          <w:sz w:val="22"/>
          <w:szCs w:val="22"/>
          <w:lang w:val="fr-BE" w:bidi="fr-BE"/>
        </w:rPr>
        <w:t>merce est conclue entre la SPRL</w:t>
      </w:r>
      <w:r w:rsidRPr="00BD172B">
        <w:rPr>
          <w:rFonts w:ascii="Palatino Linotype" w:eastAsia="Arial" w:hAnsi="Palatino Linotype" w:cs="Calibri"/>
          <w:sz w:val="22"/>
          <w:szCs w:val="22"/>
          <w:lang w:val="fr-BE" w:bidi="fr-BE"/>
        </w:rPr>
        <w:t>RDG Invest représentée par son</w:t>
      </w:r>
      <w:r w:rsidR="00AB7DBF">
        <w:rPr>
          <w:rFonts w:ascii="Palatino Linotype" w:eastAsia="Arial" w:hAnsi="Palatino Linotype" w:cs="Calibri"/>
          <w:sz w:val="22"/>
          <w:szCs w:val="22"/>
          <w:lang w:val="fr-BE" w:bidi="fr-BE"/>
        </w:rPr>
        <w:t xml:space="preserve"> administrateur Benoit </w:t>
      </w:r>
      <w:r w:rsidR="004D3446">
        <w:rPr>
          <w:rFonts w:ascii="Palatino Linotype" w:eastAsia="Arial" w:hAnsi="Palatino Linotype" w:cs="Calibri"/>
          <w:sz w:val="22"/>
          <w:szCs w:val="22"/>
          <w:lang w:val="fr-BE" w:bidi="fr-BE"/>
        </w:rPr>
        <w:t>K</w:t>
      </w:r>
      <w:r w:rsidR="00AB7DBF">
        <w:rPr>
          <w:rFonts w:ascii="Palatino Linotype" w:eastAsia="Arial" w:hAnsi="Palatino Linotype" w:cs="Calibri"/>
          <w:sz w:val="22"/>
          <w:szCs w:val="22"/>
          <w:lang w:val="fr-BE" w:bidi="fr-BE"/>
        </w:rPr>
        <w:t xml:space="preserve"> </w:t>
      </w:r>
      <w:r w:rsidRPr="00BD172B">
        <w:rPr>
          <w:rFonts w:ascii="Palatino Linotype" w:eastAsia="Arial" w:hAnsi="Palatino Linotype" w:cs="Calibri"/>
          <w:sz w:val="22"/>
          <w:szCs w:val="22"/>
          <w:lang w:val="fr-BE" w:bidi="fr-BE"/>
        </w:rPr>
        <w:t xml:space="preserve">et la SRL 1T4U. La convention est signée en présence de Monsieur  </w:t>
      </w:r>
      <w:r w:rsidR="004D3446">
        <w:rPr>
          <w:rFonts w:ascii="Palatino Linotype" w:eastAsia="Arial" w:hAnsi="Palatino Linotype" w:cs="Calibri"/>
          <w:sz w:val="22"/>
          <w:szCs w:val="22"/>
          <w:lang w:val="fr-BE" w:bidi="fr-BE"/>
        </w:rPr>
        <w:t>K</w:t>
      </w:r>
      <w:r w:rsidRPr="00BD172B">
        <w:rPr>
          <w:rFonts w:ascii="Palatino Linotype" w:eastAsia="Arial" w:hAnsi="Palatino Linotype" w:cs="Calibri"/>
          <w:sz w:val="22"/>
          <w:szCs w:val="22"/>
          <w:lang w:val="fr-BE" w:bidi="fr-BE"/>
        </w:rPr>
        <w:t>.</w:t>
      </w:r>
    </w:p>
    <w:p w14:paraId="6EAB01BA" w14:textId="77777777" w:rsidR="00BD172B" w:rsidRPr="00BD172B" w:rsidRDefault="00BD172B" w:rsidP="00BD172B">
      <w:pPr>
        <w:widowControl/>
        <w:ind w:left="720"/>
        <w:jc w:val="both"/>
        <w:rPr>
          <w:rFonts w:ascii="Palatino Linotype" w:eastAsia="Arial" w:hAnsi="Palatino Linotype" w:cs="Calibri"/>
          <w:sz w:val="22"/>
          <w:szCs w:val="22"/>
          <w:lang w:val="fr-BE" w:bidi="fr-BE"/>
        </w:rPr>
      </w:pPr>
      <w:r w:rsidRPr="00BD172B">
        <w:rPr>
          <w:rFonts w:ascii="Palatino Linotype" w:eastAsia="Arial" w:hAnsi="Palatino Linotype" w:cs="Calibri"/>
          <w:sz w:val="22"/>
          <w:szCs w:val="22"/>
          <w:lang w:val="fr-BE" w:bidi="fr-BE"/>
        </w:rPr>
        <w:t>L’objet de la vente est ainsi décrit dans la convention :</w:t>
      </w:r>
    </w:p>
    <w:p w14:paraId="316E3FEC" w14:textId="77777777" w:rsidR="00BD172B" w:rsidRPr="00BD172B" w:rsidRDefault="00BD172B" w:rsidP="00BD172B">
      <w:pPr>
        <w:widowControl/>
        <w:ind w:left="720"/>
        <w:jc w:val="both"/>
        <w:rPr>
          <w:rFonts w:ascii="Palatino Linotype" w:eastAsia="Arial" w:hAnsi="Palatino Linotype" w:cs="Calibri"/>
          <w:sz w:val="22"/>
          <w:szCs w:val="22"/>
          <w:lang w:val="fr-BE" w:bidi="fr-BE"/>
        </w:rPr>
      </w:pPr>
      <w:r w:rsidRPr="00BD172B">
        <w:rPr>
          <w:rFonts w:ascii="Palatino Linotype" w:eastAsia="Arial" w:hAnsi="Palatino Linotype" w:cs="Calibri"/>
          <w:sz w:val="22"/>
          <w:szCs w:val="22"/>
          <w:lang w:val="fr-BE" w:bidi="fr-BE"/>
        </w:rPr>
        <w:t>« Le vendeur vend irrévocablement à l’acquéreur qui accepte, son fonds de commerce qui ne comprend que des portefeuilles d’assurances et pas de personnel.</w:t>
      </w:r>
    </w:p>
    <w:p w14:paraId="6D97043E" w14:textId="77777777" w:rsidR="00BD172B" w:rsidRPr="00BD172B" w:rsidRDefault="00BD172B" w:rsidP="00BD172B">
      <w:pPr>
        <w:widowControl/>
        <w:ind w:left="720"/>
        <w:jc w:val="both"/>
        <w:rPr>
          <w:rFonts w:ascii="Palatino Linotype" w:eastAsia="Arial" w:hAnsi="Palatino Linotype" w:cs="Calibri"/>
          <w:sz w:val="22"/>
          <w:szCs w:val="22"/>
          <w:lang w:val="fr-BE" w:bidi="fr-BE"/>
        </w:rPr>
      </w:pPr>
      <w:r w:rsidRPr="00BD172B">
        <w:rPr>
          <w:rFonts w:ascii="Palatino Linotype" w:eastAsia="Arial" w:hAnsi="Palatino Linotype" w:cs="Calibri"/>
          <w:sz w:val="22"/>
          <w:szCs w:val="22"/>
          <w:lang w:val="fr-BE" w:bidi="fr-BE"/>
        </w:rPr>
        <w:t>La liste des biens composant ledit fonds est annexée à la présente.</w:t>
      </w:r>
    </w:p>
    <w:p w14:paraId="558AB19D" w14:textId="77777777" w:rsidR="00BD172B" w:rsidRPr="00BD172B" w:rsidRDefault="00BD172B" w:rsidP="00BD172B">
      <w:pPr>
        <w:widowControl/>
        <w:ind w:left="720"/>
        <w:jc w:val="both"/>
        <w:rPr>
          <w:rFonts w:ascii="Palatino Linotype" w:eastAsia="Arial" w:hAnsi="Palatino Linotype" w:cs="Calibri"/>
          <w:sz w:val="22"/>
          <w:szCs w:val="22"/>
          <w:lang w:val="fr-BE" w:bidi="fr-BE"/>
        </w:rPr>
      </w:pPr>
      <w:r w:rsidRPr="00BD172B">
        <w:rPr>
          <w:rFonts w:ascii="Palatino Linotype" w:eastAsia="Arial" w:hAnsi="Palatino Linotype" w:cs="Calibri"/>
          <w:sz w:val="22"/>
          <w:szCs w:val="22"/>
          <w:lang w:val="fr-BE" w:bidi="fr-BE"/>
        </w:rPr>
        <w:t>Il ne s’agit pas d’une cession d’actions de RDG Invest.</w:t>
      </w:r>
    </w:p>
    <w:p w14:paraId="44CCADE0" w14:textId="77777777" w:rsidR="00BD172B" w:rsidRPr="00BD172B" w:rsidRDefault="00BD172B" w:rsidP="00BD172B">
      <w:pPr>
        <w:widowControl/>
        <w:ind w:left="720"/>
        <w:jc w:val="both"/>
        <w:rPr>
          <w:rFonts w:ascii="Palatino Linotype" w:eastAsia="Arial" w:hAnsi="Palatino Linotype" w:cs="Calibri"/>
          <w:sz w:val="22"/>
          <w:szCs w:val="22"/>
          <w:lang w:val="fr-BE" w:bidi="fr-BE"/>
        </w:rPr>
      </w:pPr>
      <w:r w:rsidRPr="00BD172B">
        <w:rPr>
          <w:rFonts w:ascii="Palatino Linotype" w:eastAsia="Arial" w:hAnsi="Palatino Linotype" w:cs="Calibri"/>
          <w:sz w:val="22"/>
          <w:szCs w:val="22"/>
          <w:lang w:val="fr-BE" w:bidi="fr-BE"/>
        </w:rPr>
        <w:t xml:space="preserve">Par portefeuille d’assurances, les parties entendent l’ensemble des éléments et leurs accessoires(tels que des codes d’accès, les </w:t>
      </w:r>
      <w:proofErr w:type="spellStart"/>
      <w:r w:rsidRPr="00BD172B">
        <w:rPr>
          <w:rFonts w:ascii="Palatino Linotype" w:eastAsia="Arial" w:hAnsi="Palatino Linotype" w:cs="Calibri"/>
          <w:sz w:val="22"/>
          <w:szCs w:val="22"/>
          <w:lang w:val="fr-BE" w:bidi="fr-BE"/>
        </w:rPr>
        <w:t>password</w:t>
      </w:r>
      <w:proofErr w:type="spellEnd"/>
      <w:r w:rsidRPr="00BD172B">
        <w:rPr>
          <w:rFonts w:ascii="Palatino Linotype" w:eastAsia="Arial" w:hAnsi="Palatino Linotype" w:cs="Calibri"/>
          <w:sz w:val="22"/>
          <w:szCs w:val="22"/>
          <w:lang w:val="fr-BE" w:bidi="fr-BE"/>
        </w:rPr>
        <w:t xml:space="preserve"> etc..) qui contribuent à la rentabilité de l’activité de producteur.</w:t>
      </w:r>
    </w:p>
    <w:p w14:paraId="7B373C0B" w14:textId="77777777" w:rsidR="00BD172B" w:rsidRPr="00BD172B" w:rsidRDefault="00BD172B" w:rsidP="00BD172B">
      <w:pPr>
        <w:widowControl/>
        <w:ind w:left="720"/>
        <w:jc w:val="both"/>
        <w:rPr>
          <w:rFonts w:ascii="Palatino Linotype" w:eastAsia="Arial" w:hAnsi="Palatino Linotype" w:cs="Calibri"/>
          <w:sz w:val="22"/>
          <w:szCs w:val="22"/>
          <w:lang w:val="fr-BE" w:bidi="fr-BE"/>
        </w:rPr>
      </w:pPr>
      <w:r w:rsidRPr="00BD172B">
        <w:rPr>
          <w:rFonts w:ascii="Palatino Linotype" w:eastAsia="Arial" w:hAnsi="Palatino Linotype" w:cs="Calibri"/>
          <w:sz w:val="22"/>
          <w:szCs w:val="22"/>
          <w:lang w:val="fr-BE" w:bidi="fr-BE"/>
        </w:rPr>
        <w:t>Le portefeuille d’assurances porte sur tous les secteurs d’assurances (IARD, vie, etc..). Une liste exhaustive des clients et des compagnies qui le composent à la date de la cession(Ci-après le portefeuille) est annexée en format Excell à la présente convention.</w:t>
      </w:r>
    </w:p>
    <w:p w14:paraId="110771C1" w14:textId="77777777" w:rsidR="00BD172B" w:rsidRPr="00BD172B" w:rsidRDefault="00BD172B" w:rsidP="00BD172B">
      <w:pPr>
        <w:widowControl/>
        <w:ind w:left="720"/>
        <w:jc w:val="both"/>
        <w:rPr>
          <w:rFonts w:ascii="Palatino Linotype" w:eastAsia="Arial" w:hAnsi="Palatino Linotype" w:cs="Calibri"/>
          <w:sz w:val="22"/>
          <w:szCs w:val="22"/>
          <w:lang w:val="fr-BE" w:bidi="fr-BE"/>
        </w:rPr>
      </w:pPr>
      <w:r w:rsidRPr="00BD172B">
        <w:rPr>
          <w:rFonts w:ascii="Palatino Linotype" w:eastAsia="Arial" w:hAnsi="Palatino Linotype" w:cs="Calibri"/>
          <w:sz w:val="22"/>
          <w:szCs w:val="22"/>
          <w:lang w:val="fr-BE" w:bidi="fr-BE"/>
        </w:rPr>
        <w:t>Cette liste contient obligatoirement les numéros de producteur, du vendeur, les numéros de police, les noms prénoms et adresses des clients.</w:t>
      </w:r>
    </w:p>
    <w:p w14:paraId="65A3A10C" w14:textId="77777777" w:rsidR="00BD172B" w:rsidRPr="00BD172B" w:rsidRDefault="00BD172B" w:rsidP="00BD172B">
      <w:pPr>
        <w:widowControl/>
        <w:ind w:left="720"/>
        <w:jc w:val="both"/>
        <w:rPr>
          <w:rFonts w:ascii="Palatino Linotype" w:eastAsia="Arial" w:hAnsi="Palatino Linotype" w:cs="Calibri"/>
          <w:sz w:val="22"/>
          <w:szCs w:val="22"/>
          <w:lang w:val="fr-BE" w:bidi="fr-BE"/>
        </w:rPr>
      </w:pPr>
      <w:r w:rsidRPr="00BD172B">
        <w:rPr>
          <w:rFonts w:ascii="Palatino Linotype" w:eastAsia="Arial" w:hAnsi="Palatino Linotype" w:cs="Calibri"/>
          <w:sz w:val="22"/>
          <w:szCs w:val="22"/>
          <w:lang w:val="fr-BE" w:bidi="fr-BE"/>
        </w:rPr>
        <w:t>La cession du fonds de commerce est indivisible et ne pourra faire l’objet d’une exécution partielle…. »</w:t>
      </w:r>
    </w:p>
    <w:p w14:paraId="51664271" w14:textId="77777777" w:rsidR="00BD172B" w:rsidRPr="00BD172B" w:rsidRDefault="00BD172B" w:rsidP="00BD172B">
      <w:pPr>
        <w:widowControl/>
        <w:ind w:left="720"/>
        <w:jc w:val="both"/>
        <w:rPr>
          <w:rFonts w:ascii="Palatino Linotype" w:eastAsia="Arial" w:hAnsi="Palatino Linotype" w:cs="Calibri"/>
          <w:sz w:val="22"/>
          <w:szCs w:val="22"/>
          <w:lang w:val="fr-BE" w:bidi="fr-BE"/>
        </w:rPr>
      </w:pPr>
    </w:p>
    <w:p w14:paraId="5B0FD745" w14:textId="2B8AD599" w:rsidR="00BD172B" w:rsidRPr="00BD172B" w:rsidRDefault="00BD172B" w:rsidP="00BD172B">
      <w:pPr>
        <w:widowControl/>
        <w:ind w:left="720"/>
        <w:jc w:val="both"/>
        <w:rPr>
          <w:rFonts w:ascii="Palatino Linotype" w:eastAsia="Arial" w:hAnsi="Palatino Linotype" w:cs="Calibri"/>
          <w:sz w:val="22"/>
          <w:szCs w:val="22"/>
          <w:lang w:val="fr-BE" w:bidi="fr-BE"/>
        </w:rPr>
      </w:pPr>
      <w:r w:rsidRPr="00BD172B">
        <w:rPr>
          <w:rFonts w:ascii="Palatino Linotype" w:eastAsia="Arial" w:hAnsi="Palatino Linotype" w:cs="Calibri"/>
          <w:sz w:val="22"/>
          <w:szCs w:val="22"/>
          <w:lang w:val="fr-BE" w:bidi="fr-BE"/>
        </w:rPr>
        <w:t xml:space="preserve">Le prix de vente du portefeuille est fixé à 300000 euros. Une clause de non concurrence d’une durée de 5 ans est prévue à charge de RDG Invest et de monsieur  </w:t>
      </w:r>
      <w:r w:rsidR="004D3446">
        <w:rPr>
          <w:rFonts w:ascii="Palatino Linotype" w:eastAsia="Arial" w:hAnsi="Palatino Linotype" w:cs="Calibri"/>
          <w:sz w:val="22"/>
          <w:szCs w:val="22"/>
          <w:lang w:val="fr-BE" w:bidi="fr-BE"/>
        </w:rPr>
        <w:t>K</w:t>
      </w:r>
      <w:r w:rsidRPr="00BD172B">
        <w:rPr>
          <w:rFonts w:ascii="Palatino Linotype" w:eastAsia="Arial" w:hAnsi="Palatino Linotype" w:cs="Calibri"/>
          <w:sz w:val="22"/>
          <w:szCs w:val="22"/>
          <w:lang w:val="fr-BE" w:bidi="fr-BE"/>
        </w:rPr>
        <w:t>.</w:t>
      </w:r>
    </w:p>
    <w:p w14:paraId="09C25354" w14:textId="77777777" w:rsidR="00BD172B" w:rsidRPr="00BD172B" w:rsidRDefault="00BD172B" w:rsidP="00BD172B">
      <w:pPr>
        <w:widowControl/>
        <w:ind w:left="720"/>
        <w:jc w:val="both"/>
        <w:rPr>
          <w:rFonts w:ascii="Palatino Linotype" w:eastAsia="Arial" w:hAnsi="Palatino Linotype" w:cs="Calibri"/>
          <w:sz w:val="22"/>
          <w:szCs w:val="22"/>
          <w:lang w:val="fr-BE" w:bidi="fr-BE"/>
        </w:rPr>
      </w:pPr>
    </w:p>
    <w:p w14:paraId="7F036825" w14:textId="77777777" w:rsidR="00BD172B" w:rsidRPr="00BD172B" w:rsidRDefault="00BD172B" w:rsidP="00BD172B">
      <w:pPr>
        <w:widowControl/>
        <w:ind w:left="720"/>
        <w:jc w:val="both"/>
        <w:rPr>
          <w:rFonts w:ascii="Palatino Linotype" w:eastAsia="Arial" w:hAnsi="Palatino Linotype" w:cs="Calibri"/>
          <w:sz w:val="22"/>
          <w:szCs w:val="22"/>
          <w:lang w:val="fr-BE" w:bidi="fr-BE"/>
        </w:rPr>
      </w:pPr>
      <w:r w:rsidRPr="00BD172B">
        <w:rPr>
          <w:rFonts w:ascii="Palatino Linotype" w:eastAsia="Arial" w:hAnsi="Palatino Linotype" w:cs="Calibri"/>
          <w:sz w:val="22"/>
          <w:szCs w:val="22"/>
          <w:lang w:val="fr-BE" w:bidi="fr-BE"/>
        </w:rPr>
        <w:t>Aucune liste des biens composant le fonds de commerce n’est annexée à la convention.</w:t>
      </w:r>
    </w:p>
    <w:p w14:paraId="40BF6135" w14:textId="77777777" w:rsidR="00BD172B" w:rsidRPr="00BD172B" w:rsidRDefault="00BD172B" w:rsidP="00BD172B">
      <w:pPr>
        <w:widowControl/>
        <w:ind w:left="720"/>
        <w:jc w:val="both"/>
        <w:rPr>
          <w:rFonts w:ascii="Palatino Linotype" w:eastAsia="Arial" w:hAnsi="Palatino Linotype" w:cs="Calibri"/>
          <w:sz w:val="22"/>
          <w:szCs w:val="22"/>
          <w:lang w:val="fr-BE" w:bidi="fr-BE"/>
        </w:rPr>
      </w:pPr>
    </w:p>
    <w:p w14:paraId="0900FB35" w14:textId="70CBFF5E" w:rsidR="00BD172B" w:rsidRPr="00BD172B" w:rsidRDefault="00BD172B" w:rsidP="00BD172B">
      <w:pPr>
        <w:widowControl/>
        <w:ind w:left="720"/>
        <w:jc w:val="both"/>
        <w:rPr>
          <w:rFonts w:ascii="Palatino Linotype" w:eastAsia="Arial" w:hAnsi="Palatino Linotype" w:cs="Calibri"/>
          <w:sz w:val="22"/>
          <w:szCs w:val="22"/>
          <w:lang w:val="fr-BE" w:bidi="fr-BE"/>
        </w:rPr>
      </w:pPr>
      <w:r w:rsidRPr="00BD172B">
        <w:rPr>
          <w:rFonts w:ascii="Palatino Linotype" w:eastAsia="Arial" w:hAnsi="Palatino Linotype" w:cs="Calibri"/>
          <w:sz w:val="22"/>
          <w:szCs w:val="22"/>
          <w:lang w:val="fr-BE" w:bidi="fr-BE"/>
        </w:rPr>
        <w:t xml:space="preserve">Le 1/5/2021, monsieur </w:t>
      </w:r>
      <w:r w:rsidR="004D3446">
        <w:rPr>
          <w:rFonts w:ascii="Palatino Linotype" w:eastAsia="Arial" w:hAnsi="Palatino Linotype" w:cs="Calibri"/>
          <w:sz w:val="22"/>
          <w:szCs w:val="22"/>
          <w:lang w:val="fr-BE" w:bidi="fr-BE"/>
        </w:rPr>
        <w:t>K</w:t>
      </w:r>
      <w:r w:rsidRPr="00BD172B">
        <w:rPr>
          <w:rFonts w:ascii="Palatino Linotype" w:eastAsia="Arial" w:hAnsi="Palatino Linotype" w:cs="Calibri"/>
          <w:sz w:val="22"/>
          <w:szCs w:val="22"/>
          <w:lang w:val="fr-BE" w:bidi="fr-BE"/>
        </w:rPr>
        <w:t xml:space="preserve"> est engagé par la partie demanderesse dans le cadre d’un contrat de travail à durée indéterminée à temps plein. La fonction décrite dans le contrat est Employé conseiller commercial. Catégorie 3</w:t>
      </w:r>
    </w:p>
    <w:p w14:paraId="05B1E8A3" w14:textId="77777777" w:rsidR="00BD172B" w:rsidRPr="00BD172B" w:rsidRDefault="00BD172B" w:rsidP="00BD172B">
      <w:pPr>
        <w:widowControl/>
        <w:ind w:left="720"/>
        <w:jc w:val="both"/>
        <w:rPr>
          <w:rFonts w:ascii="Palatino Linotype" w:eastAsia="Arial" w:hAnsi="Palatino Linotype" w:cs="Calibri"/>
          <w:sz w:val="22"/>
          <w:szCs w:val="22"/>
          <w:lang w:val="fr-BE" w:bidi="fr-BE"/>
        </w:rPr>
      </w:pPr>
    </w:p>
    <w:p w14:paraId="15367A87" w14:textId="77777777" w:rsidR="00BD172B" w:rsidRPr="00BD172B" w:rsidRDefault="00BD172B" w:rsidP="00BD172B">
      <w:pPr>
        <w:widowControl/>
        <w:ind w:left="720"/>
        <w:jc w:val="both"/>
        <w:rPr>
          <w:rFonts w:ascii="Palatino Linotype" w:eastAsia="Arial" w:hAnsi="Palatino Linotype" w:cs="Calibri"/>
          <w:sz w:val="22"/>
          <w:szCs w:val="22"/>
          <w:lang w:val="fr-BE" w:bidi="fr-BE"/>
        </w:rPr>
      </w:pPr>
      <w:r w:rsidRPr="00BD172B">
        <w:rPr>
          <w:rFonts w:ascii="Palatino Linotype" w:eastAsia="Arial" w:hAnsi="Palatino Linotype" w:cs="Calibri"/>
          <w:sz w:val="22"/>
          <w:szCs w:val="22"/>
          <w:lang w:val="fr-BE" w:bidi="fr-BE"/>
        </w:rPr>
        <w:t>Par courrier recommandé du 29/10/2022, le défendeur est licencié immédiatement moyennant indemnité de rupture correspondant à 9 semaines de rémunérations. Le C4 mentionne comme motif d</w:t>
      </w:r>
      <w:r w:rsidR="00AB7DBF">
        <w:rPr>
          <w:rFonts w:ascii="Palatino Linotype" w:eastAsia="Arial" w:hAnsi="Palatino Linotype" w:cs="Calibri"/>
          <w:sz w:val="22"/>
          <w:szCs w:val="22"/>
          <w:lang w:val="fr-BE" w:bidi="fr-BE"/>
        </w:rPr>
        <w:t>e rupture :Insubordination/ Non</w:t>
      </w:r>
      <w:r w:rsidRPr="00BD172B">
        <w:rPr>
          <w:rFonts w:ascii="Palatino Linotype" w:eastAsia="Arial" w:hAnsi="Palatino Linotype" w:cs="Calibri"/>
          <w:sz w:val="22"/>
          <w:szCs w:val="22"/>
          <w:lang w:val="fr-BE" w:bidi="fr-BE"/>
        </w:rPr>
        <w:t>-respect des règles internes.</w:t>
      </w:r>
    </w:p>
    <w:p w14:paraId="66074131" w14:textId="77777777" w:rsidR="00BD172B" w:rsidRPr="00BD172B" w:rsidRDefault="00BD172B" w:rsidP="00AB7DBF">
      <w:pPr>
        <w:widowControl/>
        <w:jc w:val="both"/>
        <w:rPr>
          <w:rFonts w:ascii="Palatino Linotype" w:eastAsia="Arial" w:hAnsi="Palatino Linotype" w:cs="Calibri"/>
          <w:sz w:val="22"/>
          <w:szCs w:val="22"/>
          <w:lang w:val="fr-BE" w:bidi="fr-BE"/>
        </w:rPr>
      </w:pPr>
    </w:p>
    <w:p w14:paraId="3F5CDED3" w14:textId="77777777" w:rsidR="00BD172B" w:rsidRPr="00BD172B" w:rsidRDefault="00BD172B" w:rsidP="00BD172B">
      <w:pPr>
        <w:widowControl/>
        <w:ind w:left="720"/>
        <w:jc w:val="both"/>
        <w:rPr>
          <w:rFonts w:ascii="Palatino Linotype" w:eastAsia="Arial" w:hAnsi="Palatino Linotype" w:cs="Calibri"/>
          <w:sz w:val="22"/>
          <w:szCs w:val="22"/>
          <w:lang w:val="fr-BE" w:bidi="fr-BE"/>
        </w:rPr>
      </w:pPr>
      <w:r w:rsidRPr="00BD172B">
        <w:rPr>
          <w:rFonts w:ascii="Palatino Linotype" w:eastAsia="Arial" w:hAnsi="Palatino Linotype" w:cs="Calibri"/>
          <w:sz w:val="22"/>
          <w:szCs w:val="22"/>
          <w:lang w:val="fr-BE" w:bidi="fr-BE"/>
        </w:rPr>
        <w:t>La partie demanderesse postule dans le cadre de l’action en référé , la condamnation de la partie défenderesse à :</w:t>
      </w:r>
    </w:p>
    <w:p w14:paraId="68DD1F50" w14:textId="77777777" w:rsidR="00BD172B" w:rsidRPr="00BD172B" w:rsidRDefault="00BD172B" w:rsidP="00BD172B">
      <w:pPr>
        <w:widowControl/>
        <w:ind w:left="720"/>
        <w:jc w:val="both"/>
        <w:rPr>
          <w:rFonts w:ascii="Palatino Linotype" w:eastAsia="Arial" w:hAnsi="Palatino Linotype" w:cs="Calibri"/>
          <w:sz w:val="22"/>
          <w:szCs w:val="22"/>
          <w:lang w:val="fr-BE" w:bidi="fr-BE"/>
        </w:rPr>
      </w:pPr>
      <w:r w:rsidRPr="00BD172B">
        <w:rPr>
          <w:rFonts w:ascii="Palatino Linotype" w:eastAsia="Arial" w:hAnsi="Palatino Linotype" w:cs="Calibri"/>
          <w:sz w:val="22"/>
          <w:szCs w:val="22"/>
          <w:lang w:val="fr-BE" w:bidi="fr-BE"/>
        </w:rPr>
        <w:t>-la remise des clefs, télécommandes et tout autre moyen d’accès à l’agence et au parking</w:t>
      </w:r>
      <w:r w:rsidR="00AB7DBF">
        <w:rPr>
          <w:rFonts w:ascii="Palatino Linotype" w:eastAsia="Arial" w:hAnsi="Palatino Linotype" w:cs="Calibri"/>
          <w:sz w:val="22"/>
          <w:szCs w:val="22"/>
          <w:lang w:val="fr-BE" w:bidi="fr-BE"/>
        </w:rPr>
        <w:t>,</w:t>
      </w:r>
    </w:p>
    <w:p w14:paraId="06073807" w14:textId="77777777" w:rsidR="00BD172B" w:rsidRPr="00BD172B" w:rsidRDefault="00BD172B" w:rsidP="00BD172B">
      <w:pPr>
        <w:widowControl/>
        <w:ind w:left="720"/>
        <w:jc w:val="both"/>
        <w:rPr>
          <w:rFonts w:ascii="Palatino Linotype" w:eastAsia="Arial" w:hAnsi="Palatino Linotype" w:cs="Calibri"/>
          <w:sz w:val="22"/>
          <w:szCs w:val="22"/>
          <w:lang w:val="fr-BE" w:bidi="fr-BE"/>
        </w:rPr>
      </w:pPr>
      <w:r w:rsidRPr="00BD172B">
        <w:rPr>
          <w:rFonts w:ascii="Palatino Linotype" w:eastAsia="Arial" w:hAnsi="Palatino Linotype" w:cs="Calibri"/>
          <w:sz w:val="22"/>
          <w:szCs w:val="22"/>
          <w:lang w:val="fr-BE" w:bidi="fr-BE"/>
        </w:rPr>
        <w:t xml:space="preserve">-les </w:t>
      </w:r>
      <w:proofErr w:type="spellStart"/>
      <w:r w:rsidRPr="00BD172B">
        <w:rPr>
          <w:rFonts w:ascii="Palatino Linotype" w:eastAsia="Arial" w:hAnsi="Palatino Linotype" w:cs="Calibri"/>
          <w:sz w:val="22"/>
          <w:szCs w:val="22"/>
          <w:lang w:val="fr-BE" w:bidi="fr-BE"/>
        </w:rPr>
        <w:t>password</w:t>
      </w:r>
      <w:proofErr w:type="spellEnd"/>
      <w:r w:rsidRPr="00BD172B">
        <w:rPr>
          <w:rFonts w:ascii="Palatino Linotype" w:eastAsia="Arial" w:hAnsi="Palatino Linotype" w:cs="Calibri"/>
          <w:sz w:val="22"/>
          <w:szCs w:val="22"/>
          <w:lang w:val="fr-BE" w:bidi="fr-BE"/>
        </w:rPr>
        <w:t xml:space="preserve"> pour l’ordinateur d’un 1T4U  qui était mis à sa disposition</w:t>
      </w:r>
      <w:r w:rsidR="00AB7DBF">
        <w:rPr>
          <w:rFonts w:ascii="Palatino Linotype" w:eastAsia="Arial" w:hAnsi="Palatino Linotype" w:cs="Calibri"/>
          <w:sz w:val="22"/>
          <w:szCs w:val="22"/>
          <w:lang w:val="fr-BE" w:bidi="fr-BE"/>
        </w:rPr>
        <w:t>,</w:t>
      </w:r>
    </w:p>
    <w:p w14:paraId="5DFD1099" w14:textId="77777777" w:rsidR="00BD172B" w:rsidRPr="00BD172B" w:rsidRDefault="00BD172B" w:rsidP="00BD172B">
      <w:pPr>
        <w:widowControl/>
        <w:ind w:left="720"/>
        <w:jc w:val="both"/>
        <w:rPr>
          <w:rFonts w:ascii="Palatino Linotype" w:eastAsia="Arial" w:hAnsi="Palatino Linotype" w:cs="Calibri"/>
          <w:sz w:val="22"/>
          <w:szCs w:val="22"/>
          <w:lang w:val="fr-BE" w:bidi="fr-BE"/>
        </w:rPr>
      </w:pPr>
      <w:r w:rsidRPr="00BD172B">
        <w:rPr>
          <w:rFonts w:ascii="Palatino Linotype" w:eastAsia="Arial" w:hAnsi="Palatino Linotype" w:cs="Calibri"/>
          <w:sz w:val="22"/>
          <w:szCs w:val="22"/>
          <w:lang w:val="fr-BE" w:bidi="fr-BE"/>
        </w:rPr>
        <w:t>-l’ordinateur portable, l’imprimante et le GSM cédés dans le cadre de la cession du fonds de commerce</w:t>
      </w:r>
      <w:r w:rsidR="00AB7DBF">
        <w:rPr>
          <w:rFonts w:ascii="Palatino Linotype" w:eastAsia="Arial" w:hAnsi="Palatino Linotype" w:cs="Calibri"/>
          <w:sz w:val="22"/>
          <w:szCs w:val="22"/>
          <w:lang w:val="fr-BE" w:bidi="fr-BE"/>
        </w:rPr>
        <w:t>,</w:t>
      </w:r>
    </w:p>
    <w:p w14:paraId="5072B64A" w14:textId="77777777" w:rsidR="00BD172B" w:rsidRPr="00BD172B" w:rsidRDefault="00BD172B" w:rsidP="00BD172B">
      <w:pPr>
        <w:widowControl/>
        <w:ind w:left="720"/>
        <w:jc w:val="both"/>
        <w:rPr>
          <w:rFonts w:ascii="Palatino Linotype" w:eastAsia="Arial" w:hAnsi="Palatino Linotype" w:cs="Calibri"/>
          <w:sz w:val="22"/>
          <w:szCs w:val="22"/>
          <w:lang w:val="fr-BE" w:bidi="fr-BE"/>
        </w:rPr>
      </w:pPr>
      <w:r w:rsidRPr="00BD172B">
        <w:rPr>
          <w:rFonts w:ascii="Palatino Linotype" w:eastAsia="Arial" w:hAnsi="Palatino Linotype" w:cs="Calibri"/>
          <w:sz w:val="22"/>
          <w:szCs w:val="22"/>
          <w:lang w:val="fr-BE" w:bidi="fr-BE"/>
        </w:rPr>
        <w:t>-tous les documents, fichiers, contrats liés à la clientèle de 1T4U SRL en sa possession</w:t>
      </w:r>
      <w:r w:rsidR="00AB7DBF">
        <w:rPr>
          <w:rFonts w:ascii="Palatino Linotype" w:eastAsia="Arial" w:hAnsi="Palatino Linotype" w:cs="Calibri"/>
          <w:sz w:val="22"/>
          <w:szCs w:val="22"/>
          <w:lang w:val="fr-BE" w:bidi="fr-BE"/>
        </w:rPr>
        <w:t>,</w:t>
      </w:r>
    </w:p>
    <w:p w14:paraId="5BC8269F" w14:textId="77777777" w:rsidR="00BD172B" w:rsidRPr="00BD172B" w:rsidRDefault="00BD172B" w:rsidP="00BD172B">
      <w:pPr>
        <w:widowControl/>
        <w:ind w:left="720"/>
        <w:jc w:val="both"/>
        <w:rPr>
          <w:rFonts w:ascii="Palatino Linotype" w:eastAsia="Arial" w:hAnsi="Palatino Linotype" w:cs="Calibri"/>
          <w:sz w:val="22"/>
          <w:szCs w:val="22"/>
          <w:lang w:val="fr-BE" w:bidi="fr-BE"/>
        </w:rPr>
      </w:pPr>
      <w:r w:rsidRPr="00BD172B">
        <w:rPr>
          <w:rFonts w:ascii="Palatino Linotype" w:eastAsia="Arial" w:hAnsi="Palatino Linotype" w:cs="Calibri"/>
          <w:sz w:val="22"/>
          <w:szCs w:val="22"/>
          <w:lang w:val="fr-BE" w:bidi="fr-BE"/>
        </w:rPr>
        <w:t>-la liste des dossiers en cours de traitement</w:t>
      </w:r>
      <w:r w:rsidR="00AB7DBF">
        <w:rPr>
          <w:rFonts w:ascii="Palatino Linotype" w:eastAsia="Arial" w:hAnsi="Palatino Linotype" w:cs="Calibri"/>
          <w:sz w:val="22"/>
          <w:szCs w:val="22"/>
          <w:lang w:val="fr-BE" w:bidi="fr-BE"/>
        </w:rPr>
        <w:t>,</w:t>
      </w:r>
    </w:p>
    <w:p w14:paraId="287E97A0" w14:textId="39F0D7C6" w:rsidR="00BD172B" w:rsidRPr="00BD172B" w:rsidRDefault="00BD172B" w:rsidP="00BD172B">
      <w:pPr>
        <w:widowControl/>
        <w:ind w:left="720"/>
        <w:jc w:val="both"/>
        <w:rPr>
          <w:rFonts w:ascii="Palatino Linotype" w:eastAsia="Arial" w:hAnsi="Palatino Linotype" w:cs="Calibri"/>
          <w:sz w:val="22"/>
          <w:szCs w:val="22"/>
          <w:lang w:val="fr-BE" w:bidi="fr-BE"/>
        </w:rPr>
      </w:pPr>
      <w:r w:rsidRPr="00BD172B">
        <w:rPr>
          <w:rFonts w:ascii="Palatino Linotype" w:eastAsia="Arial" w:hAnsi="Palatino Linotype" w:cs="Calibri"/>
          <w:sz w:val="22"/>
          <w:szCs w:val="22"/>
          <w:lang w:val="fr-BE" w:bidi="fr-BE"/>
        </w:rPr>
        <w:t xml:space="preserve">-transférer le numéro de tel </w:t>
      </w:r>
      <w:r w:rsidR="00E467CA">
        <w:rPr>
          <w:rFonts w:ascii="Palatino Linotype" w:eastAsia="Arial" w:hAnsi="Palatino Linotype" w:cs="Calibri"/>
          <w:sz w:val="22"/>
          <w:szCs w:val="22"/>
          <w:lang w:val="fr-BE" w:bidi="fr-BE"/>
        </w:rPr>
        <w:t xml:space="preserve">….. </w:t>
      </w:r>
      <w:r w:rsidRPr="00BD172B">
        <w:rPr>
          <w:rFonts w:ascii="Palatino Linotype" w:eastAsia="Arial" w:hAnsi="Palatino Linotype" w:cs="Calibri"/>
          <w:sz w:val="22"/>
          <w:szCs w:val="22"/>
          <w:lang w:val="fr-BE" w:bidi="fr-BE"/>
        </w:rPr>
        <w:t xml:space="preserve">et l’adresse mail </w:t>
      </w:r>
      <w:hyperlink r:id="rId8" w:history="1">
        <w:r w:rsidRPr="00BD172B">
          <w:rPr>
            <w:rFonts w:ascii="Palatino Linotype" w:eastAsia="Arial" w:hAnsi="Palatino Linotype" w:cs="Calibri"/>
            <w:sz w:val="22"/>
            <w:szCs w:val="22"/>
            <w:lang w:val="fr-BE" w:bidi="fr-BE"/>
          </w:rPr>
          <w:t>info@rdginvest.be</w:t>
        </w:r>
      </w:hyperlink>
      <w:r w:rsidRPr="00BD172B">
        <w:rPr>
          <w:rFonts w:ascii="Palatino Linotype" w:eastAsia="Arial" w:hAnsi="Palatino Linotype" w:cs="Calibri"/>
          <w:sz w:val="22"/>
          <w:szCs w:val="22"/>
          <w:lang w:val="fr-BE" w:bidi="fr-BE"/>
        </w:rPr>
        <w:t xml:space="preserve"> à 1T4U SRL ou faire le nécessaire pour que le tiers titulaire de ce numéro fasse le nécessaire</w:t>
      </w:r>
      <w:r w:rsidR="00AB7DBF">
        <w:rPr>
          <w:rFonts w:ascii="Palatino Linotype" w:eastAsia="Arial" w:hAnsi="Palatino Linotype" w:cs="Calibri"/>
          <w:sz w:val="22"/>
          <w:szCs w:val="22"/>
          <w:lang w:val="fr-BE" w:bidi="fr-BE"/>
        </w:rPr>
        <w:t>.</w:t>
      </w:r>
    </w:p>
    <w:p w14:paraId="1B8BA440" w14:textId="77777777" w:rsidR="00BD172B" w:rsidRPr="00BD172B" w:rsidRDefault="00BD172B" w:rsidP="00BD172B">
      <w:pPr>
        <w:widowControl/>
        <w:ind w:left="720"/>
        <w:jc w:val="both"/>
        <w:rPr>
          <w:rFonts w:ascii="Palatino Linotype" w:eastAsia="Arial" w:hAnsi="Palatino Linotype" w:cs="Calibri"/>
          <w:sz w:val="22"/>
          <w:szCs w:val="22"/>
          <w:lang w:val="fr-BE" w:bidi="fr-BE"/>
        </w:rPr>
      </w:pPr>
    </w:p>
    <w:p w14:paraId="5728FDE5" w14:textId="77777777" w:rsidR="00BD172B" w:rsidRPr="00BD172B" w:rsidRDefault="00BD172B" w:rsidP="00BD172B">
      <w:pPr>
        <w:widowControl/>
        <w:ind w:left="720"/>
        <w:jc w:val="both"/>
        <w:rPr>
          <w:rFonts w:ascii="Palatino Linotype" w:eastAsia="Arial" w:hAnsi="Palatino Linotype" w:cs="Calibri"/>
          <w:sz w:val="22"/>
          <w:szCs w:val="22"/>
          <w:lang w:val="fr-BE" w:bidi="fr-BE"/>
        </w:rPr>
      </w:pPr>
      <w:r w:rsidRPr="00BD172B">
        <w:rPr>
          <w:rFonts w:ascii="Palatino Linotype" w:eastAsia="Arial" w:hAnsi="Palatino Linotype" w:cs="Calibri"/>
          <w:sz w:val="22"/>
          <w:szCs w:val="22"/>
          <w:lang w:val="fr-BE" w:bidi="fr-BE"/>
        </w:rPr>
        <w:t>La partie demanderesse entend également interdire au défendeur d’exercer directement ou indirectement toute activité dans le domaine de la bancassurance et s’abstenir d’exercer une concurrence déloyale en ce compris celle visée à l’article 10 de la convention de cession du fonds de commerce.</w:t>
      </w:r>
    </w:p>
    <w:p w14:paraId="5AA12171" w14:textId="77777777" w:rsidR="00BD172B" w:rsidRPr="00BD172B" w:rsidRDefault="00BD172B" w:rsidP="00BD172B">
      <w:pPr>
        <w:widowControl/>
        <w:ind w:left="720"/>
        <w:jc w:val="both"/>
        <w:rPr>
          <w:rFonts w:ascii="Palatino Linotype" w:eastAsia="Arial" w:hAnsi="Palatino Linotype" w:cs="Calibri"/>
          <w:sz w:val="22"/>
          <w:szCs w:val="22"/>
          <w:lang w:val="fr-BE" w:bidi="fr-BE"/>
        </w:rPr>
      </w:pPr>
      <w:r w:rsidRPr="00BD172B">
        <w:rPr>
          <w:rFonts w:ascii="Palatino Linotype" w:eastAsia="Arial" w:hAnsi="Palatino Linotype" w:cs="Calibri"/>
          <w:sz w:val="22"/>
          <w:szCs w:val="22"/>
          <w:lang w:val="fr-BE" w:bidi="fr-BE"/>
        </w:rPr>
        <w:t>A défaut pour la  partie défenderesse de s’être exécuté</w:t>
      </w:r>
      <w:r w:rsidR="00AB7DBF">
        <w:rPr>
          <w:rFonts w:ascii="Palatino Linotype" w:eastAsia="Arial" w:hAnsi="Palatino Linotype" w:cs="Calibri"/>
          <w:sz w:val="22"/>
          <w:szCs w:val="22"/>
          <w:lang w:val="fr-BE" w:bidi="fr-BE"/>
        </w:rPr>
        <w:t>e</w:t>
      </w:r>
      <w:r w:rsidRPr="00BD172B">
        <w:rPr>
          <w:rFonts w:ascii="Palatino Linotype" w:eastAsia="Arial" w:hAnsi="Palatino Linotype" w:cs="Calibri"/>
          <w:sz w:val="22"/>
          <w:szCs w:val="22"/>
          <w:lang w:val="fr-BE" w:bidi="fr-BE"/>
        </w:rPr>
        <w:t xml:space="preserve"> volontairement dans le délai imparti ou de violer l’interdiction qui lui est faite de se livrer à des actes de concurrence, le condamner à s’exécuter sous peine d’une astreinte journalière fixée à 5000 euros à dater de la signification de l’ordonnance</w:t>
      </w:r>
      <w:r w:rsidR="00AB7DBF">
        <w:rPr>
          <w:rFonts w:ascii="Palatino Linotype" w:eastAsia="Arial" w:hAnsi="Palatino Linotype" w:cs="Calibri"/>
          <w:sz w:val="22"/>
          <w:szCs w:val="22"/>
          <w:lang w:val="fr-BE" w:bidi="fr-BE"/>
        </w:rPr>
        <w:t>.</w:t>
      </w:r>
    </w:p>
    <w:p w14:paraId="728CD16D" w14:textId="77777777" w:rsidR="00BD172B" w:rsidRPr="00BD172B" w:rsidRDefault="00BD172B" w:rsidP="00BD172B">
      <w:pPr>
        <w:widowControl/>
        <w:ind w:left="720"/>
        <w:jc w:val="both"/>
        <w:rPr>
          <w:rFonts w:ascii="Palatino Linotype" w:eastAsia="Arial" w:hAnsi="Palatino Linotype" w:cs="Calibri"/>
          <w:sz w:val="22"/>
          <w:szCs w:val="22"/>
          <w:lang w:val="fr-BE" w:bidi="fr-BE"/>
        </w:rPr>
      </w:pPr>
    </w:p>
    <w:p w14:paraId="1F4B3996" w14:textId="77777777" w:rsidR="00BD172B" w:rsidRPr="00BD172B" w:rsidRDefault="00BD172B" w:rsidP="00BD172B">
      <w:pPr>
        <w:widowControl/>
        <w:ind w:left="720"/>
        <w:jc w:val="both"/>
        <w:rPr>
          <w:rFonts w:ascii="Palatino Linotype" w:eastAsia="Arial" w:hAnsi="Palatino Linotype" w:cs="Calibri"/>
          <w:sz w:val="22"/>
          <w:szCs w:val="22"/>
          <w:lang w:val="fr-BE" w:bidi="fr-BE"/>
        </w:rPr>
      </w:pPr>
    </w:p>
    <w:p w14:paraId="23ECF40E" w14:textId="77777777" w:rsidR="00BD172B" w:rsidRPr="00BD172B" w:rsidRDefault="00BD172B" w:rsidP="00BD172B">
      <w:pPr>
        <w:widowControl/>
        <w:ind w:left="720"/>
        <w:jc w:val="both"/>
        <w:rPr>
          <w:rFonts w:ascii="Palatino Linotype" w:eastAsia="Arial" w:hAnsi="Palatino Linotype" w:cs="Calibri"/>
          <w:sz w:val="22"/>
          <w:szCs w:val="22"/>
          <w:lang w:val="fr-BE" w:bidi="fr-BE"/>
        </w:rPr>
      </w:pPr>
      <w:r w:rsidRPr="00BD172B">
        <w:rPr>
          <w:rFonts w:ascii="Palatino Linotype" w:eastAsia="Arial" w:hAnsi="Palatino Linotype" w:cs="Calibri"/>
          <w:sz w:val="22"/>
          <w:szCs w:val="22"/>
          <w:lang w:val="fr-BE" w:bidi="fr-BE"/>
        </w:rPr>
        <w:t>La partie défenderesse soulève l’incompétence du Tribunal pour les demandes concernant l’ordinateur portable, l’imprimante et le GSM prétendument cédés dans le cadre de la convention de cession du fonds de commerce et concernant le transfert du numéro de tel 0486292030, l’adresse mail et l’interdiction de faire concurrence ; à titre subsidiaire, elle invoque l’irrecevabilité des demandes ou leur caractère non fondé</w:t>
      </w:r>
      <w:r w:rsidR="00AB7DBF">
        <w:rPr>
          <w:rFonts w:ascii="Palatino Linotype" w:eastAsia="Arial" w:hAnsi="Palatino Linotype" w:cs="Calibri"/>
          <w:sz w:val="22"/>
          <w:szCs w:val="22"/>
          <w:lang w:val="fr-BE" w:bidi="fr-BE"/>
        </w:rPr>
        <w:t>.</w:t>
      </w:r>
    </w:p>
    <w:p w14:paraId="545B7847" w14:textId="77777777" w:rsidR="00BD172B" w:rsidRPr="00BD172B" w:rsidRDefault="00BD172B" w:rsidP="00BD172B">
      <w:pPr>
        <w:widowControl/>
        <w:ind w:left="720"/>
        <w:jc w:val="both"/>
        <w:rPr>
          <w:rFonts w:ascii="Palatino Linotype" w:eastAsia="Arial" w:hAnsi="Palatino Linotype" w:cs="Calibri"/>
          <w:sz w:val="22"/>
          <w:szCs w:val="22"/>
          <w:lang w:val="fr-BE" w:bidi="fr-BE"/>
        </w:rPr>
      </w:pPr>
    </w:p>
    <w:p w14:paraId="542228AA" w14:textId="665B7B2A" w:rsidR="00BD172B" w:rsidRPr="00BD172B" w:rsidRDefault="00BD172B" w:rsidP="00BD172B">
      <w:pPr>
        <w:widowControl/>
        <w:ind w:left="720"/>
        <w:jc w:val="both"/>
        <w:rPr>
          <w:rFonts w:ascii="Palatino Linotype" w:eastAsia="Arial" w:hAnsi="Palatino Linotype" w:cs="Calibri"/>
          <w:sz w:val="22"/>
          <w:szCs w:val="22"/>
          <w:lang w:val="fr-BE" w:bidi="fr-BE"/>
        </w:rPr>
      </w:pPr>
      <w:r w:rsidRPr="00BD172B">
        <w:rPr>
          <w:rFonts w:ascii="Palatino Linotype" w:eastAsia="Arial" w:hAnsi="Palatino Linotype" w:cs="Calibri"/>
          <w:sz w:val="22"/>
          <w:szCs w:val="22"/>
          <w:lang w:val="fr-BE" w:bidi="fr-BE"/>
        </w:rPr>
        <w:t xml:space="preserve">Une action reconventionnelle est introduite afin de voir condamner l’ancien employeur à verser 10000 euros à monsieur </w:t>
      </w:r>
      <w:r w:rsidR="004D3446">
        <w:rPr>
          <w:rFonts w:ascii="Palatino Linotype" w:eastAsia="Arial" w:hAnsi="Palatino Linotype" w:cs="Calibri"/>
          <w:sz w:val="22"/>
          <w:szCs w:val="22"/>
          <w:lang w:val="fr-BE" w:bidi="fr-BE"/>
        </w:rPr>
        <w:t>K</w:t>
      </w:r>
      <w:r w:rsidRPr="00BD172B">
        <w:rPr>
          <w:rFonts w:ascii="Palatino Linotype" w:eastAsia="Arial" w:hAnsi="Palatino Linotype" w:cs="Calibri"/>
          <w:sz w:val="22"/>
          <w:szCs w:val="22"/>
          <w:lang w:val="fr-BE" w:bidi="fr-BE"/>
        </w:rPr>
        <w:t> ; montant à majorer des intérêts au taux légal  depuis le 29/10/2022 ; elle entend également obtenir 1000 euros à titre de dommages et intérêts.</w:t>
      </w:r>
    </w:p>
    <w:p w14:paraId="3D7ED8AD" w14:textId="77777777" w:rsidR="00BD172B" w:rsidRPr="00BD172B" w:rsidRDefault="00BD172B" w:rsidP="00BD172B">
      <w:pPr>
        <w:widowControl/>
        <w:ind w:left="720"/>
        <w:jc w:val="both"/>
        <w:rPr>
          <w:rFonts w:ascii="Palatino Linotype" w:eastAsia="Arial" w:hAnsi="Palatino Linotype" w:cs="Calibri"/>
          <w:sz w:val="22"/>
          <w:szCs w:val="22"/>
          <w:lang w:val="fr-BE" w:bidi="fr-BE"/>
        </w:rPr>
      </w:pPr>
    </w:p>
    <w:p w14:paraId="464B334C" w14:textId="77777777" w:rsidR="00BD172B" w:rsidRPr="00BD172B" w:rsidRDefault="00BD172B" w:rsidP="00BD172B">
      <w:pPr>
        <w:widowControl/>
        <w:ind w:left="720"/>
        <w:jc w:val="both"/>
        <w:rPr>
          <w:rFonts w:ascii="Palatino Linotype" w:eastAsia="Arial" w:hAnsi="Palatino Linotype" w:cs="Calibri"/>
          <w:b/>
          <w:sz w:val="22"/>
          <w:szCs w:val="22"/>
          <w:u w:val="single"/>
          <w:lang w:val="fr-BE" w:bidi="fr-BE"/>
        </w:rPr>
      </w:pPr>
      <w:r w:rsidRPr="00BD172B">
        <w:rPr>
          <w:rFonts w:ascii="Palatino Linotype" w:eastAsia="Arial" w:hAnsi="Palatino Linotype" w:cs="Calibri"/>
          <w:b/>
          <w:sz w:val="22"/>
          <w:szCs w:val="22"/>
          <w:u w:val="single"/>
          <w:lang w:val="fr-BE" w:bidi="fr-BE"/>
        </w:rPr>
        <w:t>ACTION PRINCIPALE</w:t>
      </w:r>
    </w:p>
    <w:p w14:paraId="4DFBCB44" w14:textId="77777777" w:rsidR="00BD172B" w:rsidRPr="00BD172B" w:rsidRDefault="00BD172B" w:rsidP="00AB7DBF">
      <w:pPr>
        <w:widowControl/>
        <w:jc w:val="both"/>
        <w:rPr>
          <w:rFonts w:ascii="Palatino Linotype" w:eastAsia="Arial" w:hAnsi="Palatino Linotype" w:cs="Calibri"/>
          <w:sz w:val="22"/>
          <w:szCs w:val="22"/>
          <w:lang w:val="fr-BE" w:bidi="fr-BE"/>
        </w:rPr>
      </w:pPr>
    </w:p>
    <w:p w14:paraId="4FB1D5AE" w14:textId="77777777" w:rsidR="00BD172B" w:rsidRPr="00BD172B" w:rsidRDefault="00BD172B" w:rsidP="00BD172B">
      <w:pPr>
        <w:widowControl/>
        <w:ind w:left="720"/>
        <w:jc w:val="both"/>
        <w:rPr>
          <w:rFonts w:ascii="Palatino Linotype" w:eastAsia="Arial" w:hAnsi="Palatino Linotype" w:cs="Calibri"/>
          <w:b/>
          <w:sz w:val="22"/>
          <w:szCs w:val="22"/>
          <w:u w:val="single"/>
          <w:lang w:val="fr-BE" w:bidi="fr-BE"/>
        </w:rPr>
      </w:pPr>
      <w:r w:rsidRPr="00BD172B">
        <w:rPr>
          <w:rFonts w:ascii="Palatino Linotype" w:eastAsia="Arial" w:hAnsi="Palatino Linotype" w:cs="Calibri"/>
          <w:b/>
          <w:sz w:val="22"/>
          <w:szCs w:val="22"/>
          <w:u w:val="single"/>
          <w:lang w:val="fr-BE" w:bidi="fr-BE"/>
        </w:rPr>
        <w:t>Compétence</w:t>
      </w:r>
    </w:p>
    <w:p w14:paraId="745F5637" w14:textId="77777777" w:rsidR="00BD172B" w:rsidRPr="00BD172B" w:rsidRDefault="00BD172B" w:rsidP="00BD172B">
      <w:pPr>
        <w:widowControl/>
        <w:ind w:left="720"/>
        <w:jc w:val="both"/>
        <w:rPr>
          <w:rFonts w:ascii="Palatino Linotype" w:eastAsia="Arial" w:hAnsi="Palatino Linotype" w:cs="Calibri"/>
          <w:sz w:val="22"/>
          <w:szCs w:val="22"/>
          <w:lang w:val="fr-BE" w:bidi="fr-BE"/>
        </w:rPr>
      </w:pPr>
    </w:p>
    <w:p w14:paraId="087B6C4D" w14:textId="77777777" w:rsidR="00BD172B" w:rsidRPr="00BD172B" w:rsidRDefault="00BD172B" w:rsidP="00BD172B">
      <w:pPr>
        <w:widowControl/>
        <w:ind w:left="720"/>
        <w:jc w:val="both"/>
        <w:rPr>
          <w:rFonts w:ascii="Palatino Linotype" w:eastAsia="Arial" w:hAnsi="Palatino Linotype" w:cs="Calibri"/>
          <w:sz w:val="22"/>
          <w:szCs w:val="22"/>
          <w:lang w:val="fr-BE" w:bidi="fr-BE"/>
        </w:rPr>
      </w:pPr>
      <w:r w:rsidRPr="00BD172B">
        <w:rPr>
          <w:rFonts w:ascii="Palatino Linotype" w:eastAsia="Arial" w:hAnsi="Palatino Linotype" w:cs="Calibri"/>
          <w:sz w:val="22"/>
          <w:szCs w:val="22"/>
          <w:lang w:val="fr-BE" w:bidi="fr-BE"/>
        </w:rPr>
        <w:t>La convention de cession  de fonds de commerce  prévoit en son article 17 :</w:t>
      </w:r>
    </w:p>
    <w:p w14:paraId="01F6843E" w14:textId="77777777" w:rsidR="00BD172B" w:rsidRPr="00BD172B" w:rsidRDefault="00BD172B" w:rsidP="00BD172B">
      <w:pPr>
        <w:widowControl/>
        <w:ind w:left="720"/>
        <w:jc w:val="both"/>
        <w:rPr>
          <w:rFonts w:ascii="Palatino Linotype" w:eastAsia="Arial" w:hAnsi="Palatino Linotype" w:cs="Calibri"/>
          <w:sz w:val="22"/>
          <w:szCs w:val="22"/>
          <w:lang w:val="fr-BE" w:bidi="fr-BE"/>
        </w:rPr>
      </w:pPr>
      <w:r w:rsidRPr="00BD172B">
        <w:rPr>
          <w:rFonts w:ascii="Palatino Linotype" w:eastAsia="Arial" w:hAnsi="Palatino Linotype" w:cs="Calibri"/>
          <w:sz w:val="22"/>
          <w:szCs w:val="22"/>
          <w:lang w:val="fr-BE" w:bidi="fr-BE"/>
        </w:rPr>
        <w:t>« Tous différents pouvant résulter de l’interprétation, de l’application et de l’exécution de la présente convention feront l’objet d’une médiation. En cas d’échec de ce processus, ils seront tranchés définitivement par un arbitrage désigné à cette fin par les parties.. »</w:t>
      </w:r>
    </w:p>
    <w:p w14:paraId="693BEFD3" w14:textId="77777777" w:rsidR="00BD172B" w:rsidRPr="00BD172B" w:rsidRDefault="00BD172B" w:rsidP="00BD172B">
      <w:pPr>
        <w:widowControl/>
        <w:ind w:left="720"/>
        <w:jc w:val="both"/>
        <w:rPr>
          <w:rFonts w:ascii="Palatino Linotype" w:eastAsia="Arial" w:hAnsi="Palatino Linotype" w:cs="Calibri"/>
          <w:sz w:val="22"/>
          <w:szCs w:val="22"/>
          <w:lang w:val="fr-BE" w:bidi="fr-BE"/>
        </w:rPr>
      </w:pPr>
    </w:p>
    <w:p w14:paraId="3B6C5F6D" w14:textId="77777777" w:rsidR="00BD172B" w:rsidRPr="00BD172B" w:rsidRDefault="00BD172B" w:rsidP="00BD172B">
      <w:pPr>
        <w:widowControl/>
        <w:ind w:left="720"/>
        <w:jc w:val="both"/>
        <w:rPr>
          <w:rFonts w:ascii="Palatino Linotype" w:eastAsia="Arial" w:hAnsi="Palatino Linotype" w:cs="Calibri"/>
          <w:sz w:val="22"/>
          <w:szCs w:val="22"/>
          <w:lang w:val="fr-BE" w:bidi="fr-BE"/>
        </w:rPr>
      </w:pPr>
    </w:p>
    <w:p w14:paraId="4795A70C" w14:textId="77777777" w:rsidR="00BD172B" w:rsidRPr="00BD172B" w:rsidRDefault="00BD172B" w:rsidP="00BD172B">
      <w:pPr>
        <w:widowControl/>
        <w:ind w:left="720"/>
        <w:jc w:val="both"/>
        <w:rPr>
          <w:rFonts w:ascii="Palatino Linotype" w:eastAsia="Arial" w:hAnsi="Palatino Linotype" w:cs="Calibri"/>
          <w:sz w:val="22"/>
          <w:szCs w:val="22"/>
          <w:lang w:val="fr-BE" w:bidi="fr-BE"/>
        </w:rPr>
      </w:pPr>
      <w:r w:rsidRPr="00BD172B">
        <w:rPr>
          <w:rFonts w:ascii="Palatino Linotype" w:eastAsia="Arial" w:hAnsi="Palatino Linotype" w:cs="Calibri"/>
          <w:sz w:val="22"/>
          <w:szCs w:val="22"/>
          <w:lang w:val="fr-BE" w:bidi="fr-BE"/>
        </w:rPr>
        <w:t>Le litige  relatif à la remise de l’ordinateur portable, GSM , imprimante, ligne téléphonique, adresse mail et interdiction de faire concurrence sont liée à la convention de cession de commerce En vertu de l’article 1698 du code judiciaire, le juge des référés dispose pour prononcer une mesure provisoire ou conservatoire en relation avec une procédure d’arbitrage qu’elle ait ou non-lieu sur le territoire belge, du même pouvoir que celui dont il dispose en relation avec une procédure judiciaire. Il exerce ce pouvoir conformément à ses propres procédures en tenant compte des particularité de l’arbitrage</w:t>
      </w:r>
      <w:r w:rsidR="00AB7DBF">
        <w:rPr>
          <w:rFonts w:ascii="Palatino Linotype" w:eastAsia="Arial" w:hAnsi="Palatino Linotype" w:cs="Calibri"/>
          <w:sz w:val="22"/>
          <w:szCs w:val="22"/>
          <w:lang w:val="fr-BE" w:bidi="fr-BE"/>
        </w:rPr>
        <w:t>.</w:t>
      </w:r>
    </w:p>
    <w:p w14:paraId="53365804" w14:textId="77777777" w:rsidR="00BD172B" w:rsidRPr="00BD172B" w:rsidRDefault="00BD172B" w:rsidP="00BD172B">
      <w:pPr>
        <w:widowControl/>
        <w:ind w:left="720"/>
        <w:jc w:val="both"/>
        <w:rPr>
          <w:rFonts w:ascii="Palatino Linotype" w:eastAsia="Arial" w:hAnsi="Palatino Linotype" w:cs="Calibri"/>
          <w:sz w:val="22"/>
          <w:szCs w:val="22"/>
          <w:lang w:val="fr-BE" w:bidi="fr-BE"/>
        </w:rPr>
      </w:pPr>
    </w:p>
    <w:p w14:paraId="66DB776E" w14:textId="77777777" w:rsidR="00BD172B" w:rsidRPr="00BD172B" w:rsidRDefault="00BD172B" w:rsidP="00BD172B">
      <w:pPr>
        <w:widowControl/>
        <w:ind w:left="720"/>
        <w:jc w:val="both"/>
        <w:rPr>
          <w:rFonts w:ascii="Palatino Linotype" w:eastAsia="Arial" w:hAnsi="Palatino Linotype" w:cs="Calibri"/>
          <w:sz w:val="22"/>
          <w:szCs w:val="22"/>
          <w:lang w:val="fr-BE" w:bidi="fr-BE"/>
        </w:rPr>
      </w:pPr>
    </w:p>
    <w:p w14:paraId="0C8198F8" w14:textId="77777777" w:rsidR="00BD172B" w:rsidRPr="00BD172B" w:rsidRDefault="00BD172B" w:rsidP="00BD172B">
      <w:pPr>
        <w:widowControl/>
        <w:ind w:left="720"/>
        <w:jc w:val="both"/>
        <w:rPr>
          <w:rFonts w:ascii="Palatino Linotype" w:eastAsia="Arial" w:hAnsi="Palatino Linotype" w:cs="Calibri"/>
          <w:sz w:val="22"/>
          <w:szCs w:val="22"/>
          <w:lang w:val="fr-BE" w:bidi="fr-BE"/>
        </w:rPr>
      </w:pPr>
      <w:r w:rsidRPr="00BD172B">
        <w:rPr>
          <w:rFonts w:ascii="Palatino Linotype" w:eastAsia="Arial" w:hAnsi="Palatino Linotype" w:cs="Calibri"/>
          <w:sz w:val="22"/>
          <w:szCs w:val="22"/>
          <w:lang w:val="fr-BE" w:bidi="fr-BE"/>
        </w:rPr>
        <w:t xml:space="preserve">Le </w:t>
      </w:r>
      <w:r w:rsidR="00AB7DBF">
        <w:rPr>
          <w:rFonts w:ascii="Palatino Linotype" w:eastAsia="Arial" w:hAnsi="Palatino Linotype" w:cs="Calibri"/>
          <w:sz w:val="22"/>
          <w:szCs w:val="22"/>
          <w:lang w:val="fr-BE" w:bidi="fr-BE"/>
        </w:rPr>
        <w:t xml:space="preserve">demandeur invoque </w:t>
      </w:r>
      <w:r w:rsidRPr="00BD172B">
        <w:rPr>
          <w:rFonts w:ascii="Palatino Linotype" w:eastAsia="Arial" w:hAnsi="Palatino Linotype" w:cs="Calibri"/>
          <w:sz w:val="22"/>
          <w:szCs w:val="22"/>
          <w:lang w:val="fr-BE" w:bidi="fr-BE"/>
        </w:rPr>
        <w:t>la convention de cession de fonds de commerce ainsi que le contrat de travail pour assoir ses revendications</w:t>
      </w:r>
      <w:r w:rsidR="00AB7DBF">
        <w:rPr>
          <w:rFonts w:ascii="Palatino Linotype" w:eastAsia="Arial" w:hAnsi="Palatino Linotype" w:cs="Calibri"/>
          <w:sz w:val="22"/>
          <w:szCs w:val="22"/>
          <w:lang w:val="fr-BE" w:bidi="fr-BE"/>
        </w:rPr>
        <w:t>.</w:t>
      </w:r>
    </w:p>
    <w:p w14:paraId="62D62C0C" w14:textId="77777777" w:rsidR="00BD172B" w:rsidRPr="00BD172B" w:rsidRDefault="00BD172B" w:rsidP="00BD172B">
      <w:pPr>
        <w:widowControl/>
        <w:ind w:left="720"/>
        <w:jc w:val="both"/>
        <w:rPr>
          <w:rFonts w:ascii="Palatino Linotype" w:eastAsia="Arial" w:hAnsi="Palatino Linotype" w:cs="Calibri"/>
          <w:sz w:val="22"/>
          <w:szCs w:val="22"/>
          <w:lang w:val="fr-BE" w:bidi="fr-BE"/>
        </w:rPr>
      </w:pPr>
    </w:p>
    <w:p w14:paraId="4D64ACEA" w14:textId="77777777" w:rsidR="00BD172B" w:rsidRPr="00BD172B" w:rsidRDefault="00AB7DBF" w:rsidP="00BD172B">
      <w:pPr>
        <w:widowControl/>
        <w:ind w:left="720"/>
        <w:jc w:val="both"/>
        <w:rPr>
          <w:rFonts w:ascii="Palatino Linotype" w:eastAsia="Arial" w:hAnsi="Palatino Linotype" w:cs="Calibri"/>
          <w:sz w:val="22"/>
          <w:szCs w:val="22"/>
          <w:lang w:val="fr-BE" w:bidi="fr-BE"/>
        </w:rPr>
      </w:pPr>
      <w:r>
        <w:rPr>
          <w:rFonts w:ascii="Palatino Linotype" w:eastAsia="Arial" w:hAnsi="Palatino Linotype" w:cs="Calibri"/>
          <w:sz w:val="22"/>
          <w:szCs w:val="22"/>
          <w:lang w:val="fr-BE" w:bidi="fr-BE"/>
        </w:rPr>
        <w:lastRenderedPageBreak/>
        <w:t xml:space="preserve">L’urgence est invoquée dans </w:t>
      </w:r>
      <w:r w:rsidR="00BD172B" w:rsidRPr="00BD172B">
        <w:rPr>
          <w:rFonts w:ascii="Palatino Linotype" w:eastAsia="Arial" w:hAnsi="Palatino Linotype" w:cs="Calibri"/>
          <w:sz w:val="22"/>
          <w:szCs w:val="22"/>
          <w:lang w:val="fr-BE" w:bidi="fr-BE"/>
        </w:rPr>
        <w:t>la citation, le Président du Tribunal du Travail est compétent pour connaître du litige.</w:t>
      </w:r>
    </w:p>
    <w:p w14:paraId="2A4A5DB5" w14:textId="77777777" w:rsidR="00BD172B" w:rsidRPr="00BD172B" w:rsidRDefault="00BD172B" w:rsidP="00BD172B">
      <w:pPr>
        <w:widowControl/>
        <w:ind w:left="720"/>
        <w:jc w:val="both"/>
        <w:rPr>
          <w:rFonts w:ascii="Palatino Linotype" w:eastAsia="Arial" w:hAnsi="Palatino Linotype" w:cs="Calibri"/>
          <w:sz w:val="22"/>
          <w:szCs w:val="22"/>
          <w:lang w:val="fr-BE" w:bidi="fr-BE"/>
        </w:rPr>
      </w:pPr>
    </w:p>
    <w:p w14:paraId="01F9B449" w14:textId="77777777" w:rsidR="00BD172B" w:rsidRPr="00BD172B" w:rsidRDefault="00BD172B" w:rsidP="00BD172B">
      <w:pPr>
        <w:widowControl/>
        <w:ind w:left="720"/>
        <w:jc w:val="both"/>
        <w:rPr>
          <w:rFonts w:ascii="Palatino Linotype" w:eastAsia="Arial" w:hAnsi="Palatino Linotype" w:cs="Calibri"/>
          <w:sz w:val="22"/>
          <w:szCs w:val="22"/>
          <w:lang w:val="fr-BE" w:bidi="fr-BE"/>
        </w:rPr>
      </w:pPr>
    </w:p>
    <w:p w14:paraId="63860B97" w14:textId="77777777" w:rsidR="00BD172B" w:rsidRPr="00BD172B" w:rsidRDefault="00BD172B" w:rsidP="00BD172B">
      <w:pPr>
        <w:widowControl/>
        <w:ind w:left="720"/>
        <w:jc w:val="both"/>
        <w:rPr>
          <w:rFonts w:ascii="Palatino Linotype" w:eastAsia="Arial" w:hAnsi="Palatino Linotype" w:cs="Calibri"/>
          <w:b/>
          <w:sz w:val="22"/>
          <w:szCs w:val="22"/>
          <w:u w:val="single"/>
          <w:lang w:val="fr-BE" w:bidi="fr-BE"/>
        </w:rPr>
      </w:pPr>
      <w:r w:rsidRPr="00BD172B">
        <w:rPr>
          <w:rFonts w:ascii="Palatino Linotype" w:eastAsia="Arial" w:hAnsi="Palatino Linotype" w:cs="Calibri"/>
          <w:sz w:val="22"/>
          <w:szCs w:val="22"/>
          <w:lang w:val="fr-BE" w:bidi="fr-BE"/>
        </w:rPr>
        <w:t xml:space="preserve"> </w:t>
      </w:r>
      <w:r w:rsidRPr="00BD172B">
        <w:rPr>
          <w:rFonts w:ascii="Palatino Linotype" w:eastAsia="Arial" w:hAnsi="Palatino Linotype" w:cs="Calibri"/>
          <w:b/>
          <w:sz w:val="22"/>
          <w:szCs w:val="22"/>
          <w:u w:val="single"/>
          <w:lang w:val="fr-BE" w:bidi="fr-BE"/>
        </w:rPr>
        <w:t>Recevabilité</w:t>
      </w:r>
    </w:p>
    <w:p w14:paraId="28778D1B" w14:textId="77777777" w:rsidR="00BD172B" w:rsidRPr="00BD172B" w:rsidRDefault="00BD172B" w:rsidP="00BD172B">
      <w:pPr>
        <w:widowControl/>
        <w:ind w:left="720"/>
        <w:jc w:val="both"/>
        <w:rPr>
          <w:rFonts w:ascii="Palatino Linotype" w:eastAsia="Arial" w:hAnsi="Palatino Linotype" w:cs="Calibri"/>
          <w:sz w:val="22"/>
          <w:szCs w:val="22"/>
          <w:lang w:val="fr-BE" w:bidi="fr-BE"/>
        </w:rPr>
      </w:pPr>
    </w:p>
    <w:p w14:paraId="0D6D08D9" w14:textId="77777777" w:rsidR="00BD172B" w:rsidRPr="00BD172B" w:rsidRDefault="00BD172B" w:rsidP="00BD172B">
      <w:pPr>
        <w:widowControl/>
        <w:ind w:left="720"/>
        <w:jc w:val="both"/>
        <w:rPr>
          <w:rFonts w:ascii="Palatino Linotype" w:eastAsia="Arial" w:hAnsi="Palatino Linotype" w:cs="Calibri"/>
          <w:sz w:val="22"/>
          <w:szCs w:val="22"/>
          <w:lang w:val="fr-BE" w:bidi="fr-BE"/>
        </w:rPr>
      </w:pPr>
      <w:r w:rsidRPr="00BD172B">
        <w:rPr>
          <w:rFonts w:ascii="Palatino Linotype" w:eastAsia="Arial" w:hAnsi="Palatino Linotype" w:cs="Calibri"/>
          <w:sz w:val="22"/>
          <w:szCs w:val="22"/>
          <w:lang w:val="fr-BE" w:bidi="fr-BE"/>
        </w:rPr>
        <w:t>L’action est recevable. Le défendeur s’est engagé tant dans le cadre de la convention de cession de fonds de commerce que dans le cadre du contrat de travail</w:t>
      </w:r>
      <w:r w:rsidR="00AB7DBF">
        <w:rPr>
          <w:rFonts w:ascii="Palatino Linotype" w:eastAsia="Arial" w:hAnsi="Palatino Linotype" w:cs="Calibri"/>
          <w:sz w:val="22"/>
          <w:szCs w:val="22"/>
          <w:lang w:val="fr-BE" w:bidi="fr-BE"/>
        </w:rPr>
        <w:t>.</w:t>
      </w:r>
    </w:p>
    <w:p w14:paraId="2AF91D9D" w14:textId="77777777" w:rsidR="00BD172B" w:rsidRPr="00BD172B" w:rsidRDefault="00BD172B" w:rsidP="00BD172B">
      <w:pPr>
        <w:widowControl/>
        <w:ind w:left="720"/>
        <w:jc w:val="both"/>
        <w:rPr>
          <w:rFonts w:ascii="Palatino Linotype" w:eastAsia="Arial" w:hAnsi="Palatino Linotype" w:cs="Calibri"/>
          <w:sz w:val="22"/>
          <w:szCs w:val="22"/>
          <w:lang w:val="fr-BE" w:bidi="fr-BE"/>
        </w:rPr>
      </w:pPr>
    </w:p>
    <w:p w14:paraId="31F1CD07" w14:textId="77777777" w:rsidR="00BD172B" w:rsidRPr="00BD172B" w:rsidRDefault="00BD172B" w:rsidP="00BD172B">
      <w:pPr>
        <w:widowControl/>
        <w:ind w:left="720"/>
        <w:jc w:val="both"/>
        <w:rPr>
          <w:rFonts w:ascii="Palatino Linotype" w:eastAsia="Arial" w:hAnsi="Palatino Linotype" w:cs="Calibri"/>
          <w:sz w:val="22"/>
          <w:szCs w:val="22"/>
          <w:lang w:val="fr-BE" w:bidi="fr-BE"/>
        </w:rPr>
      </w:pPr>
    </w:p>
    <w:p w14:paraId="245359D7" w14:textId="77777777" w:rsidR="00BD172B" w:rsidRPr="00BD172B" w:rsidRDefault="00BD172B" w:rsidP="00BD172B">
      <w:pPr>
        <w:widowControl/>
        <w:ind w:left="720"/>
        <w:jc w:val="both"/>
        <w:rPr>
          <w:rFonts w:ascii="Palatino Linotype" w:eastAsia="Arial" w:hAnsi="Palatino Linotype" w:cs="Calibri"/>
          <w:b/>
          <w:sz w:val="22"/>
          <w:szCs w:val="22"/>
          <w:u w:val="single"/>
          <w:lang w:val="fr-BE" w:bidi="fr-BE"/>
        </w:rPr>
      </w:pPr>
      <w:r w:rsidRPr="00BD172B">
        <w:rPr>
          <w:rFonts w:ascii="Palatino Linotype" w:eastAsia="Arial" w:hAnsi="Palatino Linotype" w:cs="Calibri"/>
          <w:b/>
          <w:sz w:val="22"/>
          <w:szCs w:val="22"/>
          <w:u w:val="single"/>
          <w:lang w:val="fr-BE" w:bidi="fr-BE"/>
        </w:rPr>
        <w:t>Fondement</w:t>
      </w:r>
    </w:p>
    <w:p w14:paraId="2CAA4DD8" w14:textId="77777777" w:rsidR="00BD172B" w:rsidRPr="00BD172B" w:rsidRDefault="00BD172B" w:rsidP="00BD172B">
      <w:pPr>
        <w:widowControl/>
        <w:ind w:left="720"/>
        <w:jc w:val="both"/>
        <w:rPr>
          <w:rFonts w:ascii="Palatino Linotype" w:eastAsia="Arial" w:hAnsi="Palatino Linotype" w:cs="Calibri"/>
          <w:sz w:val="22"/>
          <w:szCs w:val="22"/>
          <w:lang w:val="fr-BE" w:bidi="fr-BE"/>
        </w:rPr>
      </w:pPr>
    </w:p>
    <w:p w14:paraId="1C792EEA" w14:textId="77777777" w:rsidR="00BD172B" w:rsidRPr="00BD172B" w:rsidRDefault="00BD172B" w:rsidP="00BD172B">
      <w:pPr>
        <w:widowControl/>
        <w:ind w:left="720"/>
        <w:jc w:val="both"/>
        <w:rPr>
          <w:rFonts w:ascii="Palatino Linotype" w:eastAsia="Arial" w:hAnsi="Palatino Linotype" w:cs="Calibri"/>
          <w:b/>
          <w:sz w:val="22"/>
          <w:szCs w:val="22"/>
          <w:u w:val="single"/>
          <w:lang w:val="fr-BE" w:bidi="fr-BE"/>
        </w:rPr>
      </w:pPr>
      <w:r w:rsidRPr="00BD172B">
        <w:rPr>
          <w:rFonts w:ascii="Palatino Linotype" w:eastAsia="Arial" w:hAnsi="Palatino Linotype" w:cs="Calibri"/>
          <w:b/>
          <w:sz w:val="22"/>
          <w:szCs w:val="22"/>
          <w:u w:val="single"/>
          <w:lang w:val="fr-BE" w:bidi="fr-BE"/>
        </w:rPr>
        <w:t>L’urgence :</w:t>
      </w:r>
    </w:p>
    <w:p w14:paraId="70097982" w14:textId="77777777" w:rsidR="00BD172B" w:rsidRPr="00BD172B" w:rsidRDefault="00BD172B" w:rsidP="00BD172B">
      <w:pPr>
        <w:widowControl/>
        <w:ind w:left="720"/>
        <w:jc w:val="both"/>
        <w:rPr>
          <w:rFonts w:ascii="Palatino Linotype" w:eastAsia="Arial" w:hAnsi="Palatino Linotype" w:cs="Calibri"/>
          <w:sz w:val="22"/>
          <w:szCs w:val="22"/>
          <w:lang w:val="fr-BE" w:bidi="fr-BE"/>
        </w:rPr>
      </w:pPr>
    </w:p>
    <w:p w14:paraId="36875A67" w14:textId="77777777" w:rsidR="00BD172B" w:rsidRPr="00BD172B" w:rsidRDefault="00BD172B" w:rsidP="00BD172B">
      <w:pPr>
        <w:widowControl/>
        <w:ind w:left="720"/>
        <w:jc w:val="both"/>
        <w:rPr>
          <w:rFonts w:ascii="Palatino Linotype" w:eastAsia="Arial" w:hAnsi="Palatino Linotype" w:cs="Calibri"/>
          <w:sz w:val="22"/>
          <w:szCs w:val="22"/>
          <w:lang w:val="fr-BE" w:bidi="fr-BE"/>
        </w:rPr>
      </w:pPr>
      <w:r w:rsidRPr="00BD172B">
        <w:rPr>
          <w:rFonts w:ascii="Palatino Linotype" w:eastAsia="Arial" w:hAnsi="Palatino Linotype" w:cs="Calibri"/>
          <w:sz w:val="22"/>
          <w:szCs w:val="22"/>
          <w:lang w:val="fr-BE" w:bidi="fr-BE"/>
        </w:rPr>
        <w:t>En application de l'article 584, al 2 du code judiciaire, le président statue au provisoire dans les cas dont il reconnaît l'urgence, dans les matières qui sont de la compétence de la juridiction.</w:t>
      </w:r>
    </w:p>
    <w:p w14:paraId="01A3E3BC" w14:textId="77777777" w:rsidR="00BD172B" w:rsidRPr="00BD172B" w:rsidRDefault="00BD172B" w:rsidP="00BD172B">
      <w:pPr>
        <w:widowControl/>
        <w:ind w:left="720"/>
        <w:jc w:val="both"/>
        <w:rPr>
          <w:rFonts w:ascii="Palatino Linotype" w:eastAsia="Arial" w:hAnsi="Palatino Linotype" w:cs="Calibri"/>
          <w:sz w:val="22"/>
          <w:szCs w:val="22"/>
          <w:lang w:val="fr-BE" w:bidi="fr-BE"/>
        </w:rPr>
      </w:pPr>
    </w:p>
    <w:p w14:paraId="07644D43" w14:textId="77777777" w:rsidR="00BD172B" w:rsidRPr="00BD172B" w:rsidRDefault="00BD172B" w:rsidP="00BD172B">
      <w:pPr>
        <w:widowControl/>
        <w:ind w:left="720"/>
        <w:jc w:val="both"/>
        <w:rPr>
          <w:rFonts w:ascii="Palatino Linotype" w:eastAsia="Arial" w:hAnsi="Palatino Linotype" w:cs="Calibri"/>
          <w:sz w:val="22"/>
          <w:szCs w:val="22"/>
          <w:lang w:val="fr-BE" w:bidi="fr-BE"/>
        </w:rPr>
      </w:pPr>
      <w:r w:rsidRPr="00BD172B">
        <w:rPr>
          <w:rFonts w:ascii="Palatino Linotype" w:eastAsia="Arial" w:hAnsi="Palatino Linotype" w:cs="Calibri"/>
          <w:sz w:val="22"/>
          <w:szCs w:val="22"/>
          <w:lang w:val="fr-BE" w:bidi="fr-BE"/>
        </w:rPr>
        <w:t>Selon la cour de cassation, il y a urgence au sens de l'article 595 du code judiciaire: « dès lors que la crainte d'un préjudice d'une certaine gravité, voire d'un inconvénient sérieux rend une décision immédiate souhaitable. On peut dès lors recourir au référé lorsque la procédure ordinaire serait impuissante, à résoudre le différend en temps voulu, ce qui laisse au juge des référés un large pouvoir d'appréciation en fait et, dans une juste mesure, la plus grande liberté» (cassation, 13 septembre 1990,Bull. 1991,41 et T. T. Liège, RF 1374, 21 mars 2008).</w:t>
      </w:r>
    </w:p>
    <w:p w14:paraId="2DF4AC07" w14:textId="77777777" w:rsidR="00BD172B" w:rsidRPr="00BD172B" w:rsidRDefault="00BD172B" w:rsidP="00BD172B">
      <w:pPr>
        <w:widowControl/>
        <w:ind w:left="720"/>
        <w:jc w:val="both"/>
        <w:rPr>
          <w:rFonts w:ascii="Palatino Linotype" w:eastAsia="Arial" w:hAnsi="Palatino Linotype" w:cs="Calibri"/>
          <w:sz w:val="22"/>
          <w:szCs w:val="22"/>
          <w:lang w:val="fr-BE" w:bidi="fr-BE"/>
        </w:rPr>
      </w:pPr>
    </w:p>
    <w:p w14:paraId="1E785FB9" w14:textId="77777777" w:rsidR="00BD172B" w:rsidRPr="00BD172B" w:rsidRDefault="00BD172B" w:rsidP="00BD172B">
      <w:pPr>
        <w:widowControl/>
        <w:ind w:left="720"/>
        <w:jc w:val="both"/>
        <w:rPr>
          <w:rFonts w:ascii="Palatino Linotype" w:eastAsia="Arial" w:hAnsi="Palatino Linotype" w:cs="Calibri"/>
          <w:sz w:val="22"/>
          <w:szCs w:val="22"/>
          <w:lang w:val="fr-BE" w:bidi="fr-BE"/>
        </w:rPr>
      </w:pPr>
      <w:r w:rsidRPr="00BD172B">
        <w:rPr>
          <w:rFonts w:ascii="Palatino Linotype" w:eastAsia="Arial" w:hAnsi="Palatino Linotype" w:cs="Calibri"/>
          <w:sz w:val="22"/>
          <w:szCs w:val="22"/>
          <w:lang w:val="fr-BE" w:bidi="fr-BE"/>
        </w:rPr>
        <w:t>Conformément à l'article 878 code judiciaire, il appartient à la partie demanderesse de justifier concrètement l'urgence qui sous-tend sa demande au sens de l'article 584 du code judiciaire.</w:t>
      </w:r>
    </w:p>
    <w:p w14:paraId="0AFD0FDE" w14:textId="77777777" w:rsidR="00BD172B" w:rsidRPr="00BD172B" w:rsidRDefault="00BD172B" w:rsidP="00BD172B">
      <w:pPr>
        <w:widowControl/>
        <w:ind w:left="720"/>
        <w:jc w:val="both"/>
        <w:rPr>
          <w:rFonts w:ascii="Palatino Linotype" w:eastAsia="Arial" w:hAnsi="Palatino Linotype" w:cs="Calibri"/>
          <w:sz w:val="22"/>
          <w:szCs w:val="22"/>
          <w:lang w:val="fr-BE" w:bidi="fr-BE"/>
        </w:rPr>
      </w:pPr>
    </w:p>
    <w:p w14:paraId="295676B4" w14:textId="77777777" w:rsidR="00BD172B" w:rsidRPr="00BD172B" w:rsidRDefault="00BD172B" w:rsidP="00BD172B">
      <w:pPr>
        <w:widowControl/>
        <w:ind w:left="720"/>
        <w:jc w:val="both"/>
        <w:rPr>
          <w:rFonts w:ascii="Palatino Linotype" w:eastAsia="Arial" w:hAnsi="Palatino Linotype" w:cs="Calibri"/>
          <w:sz w:val="22"/>
          <w:szCs w:val="22"/>
          <w:lang w:val="fr-BE" w:bidi="fr-BE"/>
        </w:rPr>
      </w:pPr>
      <w:r w:rsidRPr="00BD172B">
        <w:rPr>
          <w:rFonts w:ascii="Palatino Linotype" w:eastAsia="Arial" w:hAnsi="Palatino Linotype" w:cs="Calibri"/>
          <w:sz w:val="22"/>
          <w:szCs w:val="22"/>
          <w:lang w:val="fr-BE" w:bidi="fr-BE"/>
        </w:rPr>
        <w:t>L'appréciation de la réalité de l'urgence ne doit être admise qu'avec une certaine rigueur (J. ENGLEBERT, « le référé judiciaire », dans le référé judiciaire, la conférence du jeune barreau de Bruxelles, 2003, p. 13).</w:t>
      </w:r>
    </w:p>
    <w:p w14:paraId="75149850" w14:textId="77777777" w:rsidR="00BD172B" w:rsidRPr="00BD172B" w:rsidRDefault="00BD172B" w:rsidP="00BD172B">
      <w:pPr>
        <w:widowControl/>
        <w:ind w:left="720"/>
        <w:jc w:val="both"/>
        <w:rPr>
          <w:rFonts w:ascii="Palatino Linotype" w:eastAsia="Arial" w:hAnsi="Palatino Linotype" w:cs="Calibri"/>
          <w:sz w:val="22"/>
          <w:szCs w:val="22"/>
          <w:lang w:val="fr-BE" w:bidi="fr-BE"/>
        </w:rPr>
      </w:pPr>
    </w:p>
    <w:p w14:paraId="3224311C" w14:textId="77777777" w:rsidR="00BD172B" w:rsidRPr="00BD172B" w:rsidRDefault="00BD172B" w:rsidP="00BD172B">
      <w:pPr>
        <w:widowControl/>
        <w:ind w:left="720"/>
        <w:jc w:val="both"/>
        <w:rPr>
          <w:rFonts w:ascii="Palatino Linotype" w:eastAsia="Arial" w:hAnsi="Palatino Linotype" w:cs="Calibri"/>
          <w:sz w:val="22"/>
          <w:szCs w:val="22"/>
          <w:lang w:val="fr-BE" w:bidi="fr-BE"/>
        </w:rPr>
      </w:pPr>
      <w:r w:rsidRPr="00BD172B">
        <w:rPr>
          <w:rFonts w:ascii="Palatino Linotype" w:eastAsia="Arial" w:hAnsi="Palatino Linotype" w:cs="Calibri"/>
          <w:sz w:val="22"/>
          <w:szCs w:val="22"/>
          <w:lang w:val="fr-BE" w:bidi="fr-BE"/>
        </w:rPr>
        <w:t>Elle s'apprécie non seulement au moment de la demande, mais aussi au moment où le juge statue. (Cass. 11 mai 1990, Pas., p. 1045 et Cass., 4 novembre 1976, Pas., 1977, l, p. 260 ).</w:t>
      </w:r>
    </w:p>
    <w:p w14:paraId="317CBA97" w14:textId="77777777" w:rsidR="00BD172B" w:rsidRPr="00BD172B" w:rsidRDefault="00BD172B" w:rsidP="00BD172B">
      <w:pPr>
        <w:widowControl/>
        <w:ind w:left="720"/>
        <w:jc w:val="both"/>
        <w:rPr>
          <w:rFonts w:ascii="Palatino Linotype" w:eastAsia="Arial" w:hAnsi="Palatino Linotype" w:cs="Calibri"/>
          <w:sz w:val="22"/>
          <w:szCs w:val="22"/>
          <w:lang w:val="fr-BE" w:bidi="fr-BE"/>
        </w:rPr>
      </w:pPr>
    </w:p>
    <w:p w14:paraId="190F0E45" w14:textId="77777777" w:rsidR="00BD172B" w:rsidRPr="00BD172B" w:rsidRDefault="00BD172B" w:rsidP="00BD172B">
      <w:pPr>
        <w:framePr w:w="9364" w:wrap="auto" w:vAnchor="page" w:hAnchor="page" w:x="1" w:y="361"/>
        <w:widowControl/>
        <w:ind w:left="720"/>
        <w:jc w:val="both"/>
        <w:rPr>
          <w:rFonts w:ascii="Palatino Linotype" w:eastAsia="Arial" w:hAnsi="Palatino Linotype" w:cs="Calibri"/>
          <w:sz w:val="22"/>
          <w:szCs w:val="22"/>
          <w:lang w:val="fr-BE" w:bidi="fr-BE"/>
        </w:rPr>
      </w:pPr>
      <w:r w:rsidRPr="00BD172B">
        <w:rPr>
          <w:rFonts w:ascii="Palatino Linotype" w:eastAsia="Arial" w:hAnsi="Palatino Linotype" w:cs="Calibri"/>
          <w:sz w:val="22"/>
          <w:szCs w:val="22"/>
          <w:lang w:val="fr-BE" w:bidi="fr-BE"/>
        </w:rPr>
        <w:tab/>
        <w:t>.</w:t>
      </w:r>
    </w:p>
    <w:p w14:paraId="71A3379E" w14:textId="77777777" w:rsidR="00BD172B" w:rsidRPr="00BD172B" w:rsidRDefault="00BD172B" w:rsidP="00BD172B">
      <w:pPr>
        <w:widowControl/>
        <w:ind w:left="720"/>
        <w:jc w:val="both"/>
        <w:rPr>
          <w:rFonts w:ascii="Palatino Linotype" w:eastAsia="Arial" w:hAnsi="Palatino Linotype" w:cs="Calibri"/>
          <w:sz w:val="22"/>
          <w:szCs w:val="22"/>
          <w:lang w:val="fr-BE" w:bidi="fr-BE"/>
        </w:rPr>
      </w:pPr>
      <w:r w:rsidRPr="00BD172B">
        <w:rPr>
          <w:rFonts w:ascii="Palatino Linotype" w:eastAsia="Arial" w:hAnsi="Palatino Linotype" w:cs="Calibri"/>
          <w:sz w:val="22"/>
          <w:szCs w:val="22"/>
          <w:lang w:val="fr-BE" w:bidi="fr-BE"/>
        </w:rPr>
        <w:t>Enfin, l'urgence est une question de fait que le juge apprécie en fonction des éléments propres à la cause. Elle autorise le recours au juge des référés lorsque la procédure ordinaire serait impuissante à résoudre le différend en temps voulu. (Voir dans ce sens cour du travail de Liège, section de Namur, 4 décembre 2007,13ème ch. RF.45/2007, et références y citées).</w:t>
      </w:r>
    </w:p>
    <w:p w14:paraId="1D999E57" w14:textId="77777777" w:rsidR="00BD172B" w:rsidRPr="00BD172B" w:rsidRDefault="00BD172B" w:rsidP="00BD172B">
      <w:pPr>
        <w:widowControl/>
        <w:ind w:left="720"/>
        <w:jc w:val="both"/>
        <w:rPr>
          <w:rFonts w:ascii="Palatino Linotype" w:eastAsia="Arial" w:hAnsi="Palatino Linotype" w:cs="Calibri"/>
          <w:sz w:val="22"/>
          <w:szCs w:val="22"/>
          <w:lang w:val="fr-BE" w:bidi="fr-BE"/>
        </w:rPr>
      </w:pPr>
      <w:r w:rsidRPr="00BD172B">
        <w:rPr>
          <w:rFonts w:ascii="Palatino Linotype" w:eastAsia="Arial" w:hAnsi="Palatino Linotype" w:cs="Calibri"/>
          <w:sz w:val="22"/>
          <w:szCs w:val="22"/>
          <w:lang w:val="fr-BE" w:bidi="fr-BE"/>
        </w:rPr>
        <w:lastRenderedPageBreak/>
        <w:t>La partie demanderesse doit établir l’urgence et l’apparence de droit </w:t>
      </w:r>
    </w:p>
    <w:p w14:paraId="295C1F7D" w14:textId="77777777" w:rsidR="00BD172B" w:rsidRPr="00BD172B" w:rsidRDefault="00BD172B" w:rsidP="00BD172B">
      <w:pPr>
        <w:widowControl/>
        <w:ind w:left="720"/>
        <w:jc w:val="both"/>
        <w:rPr>
          <w:rFonts w:ascii="Palatino Linotype" w:eastAsia="Arial" w:hAnsi="Palatino Linotype" w:cs="Calibri"/>
          <w:sz w:val="22"/>
          <w:szCs w:val="22"/>
          <w:lang w:val="fr-BE" w:bidi="fr-BE"/>
        </w:rPr>
      </w:pPr>
    </w:p>
    <w:p w14:paraId="4E30B482" w14:textId="77777777" w:rsidR="00BD172B" w:rsidRPr="00BD172B" w:rsidRDefault="00BD172B" w:rsidP="00BD172B">
      <w:pPr>
        <w:widowControl/>
        <w:ind w:left="720"/>
        <w:jc w:val="both"/>
        <w:rPr>
          <w:rFonts w:ascii="Palatino Linotype" w:eastAsia="Arial" w:hAnsi="Palatino Linotype" w:cs="Calibri"/>
          <w:sz w:val="22"/>
          <w:szCs w:val="22"/>
          <w:lang w:val="fr-BE" w:bidi="fr-BE"/>
        </w:rPr>
      </w:pPr>
    </w:p>
    <w:p w14:paraId="3D89BE9C" w14:textId="77777777" w:rsidR="00BD172B" w:rsidRPr="00BD172B" w:rsidRDefault="00BD172B" w:rsidP="00BD172B">
      <w:pPr>
        <w:widowControl/>
        <w:ind w:left="720"/>
        <w:jc w:val="both"/>
        <w:rPr>
          <w:rFonts w:ascii="Palatino Linotype" w:eastAsia="Arial" w:hAnsi="Palatino Linotype" w:cs="Calibri"/>
          <w:b/>
          <w:sz w:val="22"/>
          <w:szCs w:val="22"/>
          <w:u w:val="single"/>
          <w:lang w:val="fr-BE" w:bidi="fr-BE"/>
        </w:rPr>
      </w:pPr>
      <w:r w:rsidRPr="00BD172B">
        <w:rPr>
          <w:rFonts w:ascii="Palatino Linotype" w:eastAsia="Arial" w:hAnsi="Palatino Linotype" w:cs="Calibri"/>
          <w:b/>
          <w:sz w:val="22"/>
          <w:szCs w:val="22"/>
          <w:u w:val="single"/>
          <w:lang w:val="fr-BE" w:bidi="fr-BE"/>
        </w:rPr>
        <w:t>Le provisoire :</w:t>
      </w:r>
    </w:p>
    <w:p w14:paraId="68624946" w14:textId="77777777" w:rsidR="00BD172B" w:rsidRPr="00BD172B" w:rsidRDefault="00BD172B" w:rsidP="00BD172B">
      <w:pPr>
        <w:widowControl/>
        <w:ind w:left="720"/>
        <w:jc w:val="both"/>
        <w:rPr>
          <w:rFonts w:ascii="Palatino Linotype" w:eastAsia="Arial" w:hAnsi="Palatino Linotype" w:cs="Calibri"/>
          <w:sz w:val="22"/>
          <w:szCs w:val="22"/>
          <w:lang w:val="fr-BE" w:bidi="fr-BE"/>
        </w:rPr>
      </w:pPr>
    </w:p>
    <w:p w14:paraId="1DA20422" w14:textId="77777777" w:rsidR="00BD172B" w:rsidRPr="00BD172B" w:rsidRDefault="00BD172B" w:rsidP="00BD172B">
      <w:pPr>
        <w:widowControl/>
        <w:ind w:left="720"/>
        <w:jc w:val="both"/>
        <w:rPr>
          <w:rFonts w:ascii="Palatino Linotype" w:eastAsia="Arial" w:hAnsi="Palatino Linotype" w:cs="Calibri"/>
          <w:sz w:val="22"/>
          <w:szCs w:val="22"/>
          <w:lang w:val="fr-BE" w:bidi="fr-BE"/>
        </w:rPr>
      </w:pPr>
      <w:r w:rsidRPr="00BD172B">
        <w:rPr>
          <w:rFonts w:ascii="Palatino Linotype" w:eastAsia="Arial" w:hAnsi="Palatino Linotype" w:cs="Calibri"/>
          <w:sz w:val="22"/>
          <w:szCs w:val="22"/>
          <w:lang w:val="fr-BE" w:bidi="fr-BE"/>
        </w:rPr>
        <w:t>Le juge des référés statue au provisoire sans porter préjudice à l'appréciation du juge du fond;</w:t>
      </w:r>
    </w:p>
    <w:p w14:paraId="6B854FEF" w14:textId="77777777" w:rsidR="00BD172B" w:rsidRPr="00BD172B" w:rsidRDefault="00BD172B" w:rsidP="00BD172B">
      <w:pPr>
        <w:widowControl/>
        <w:ind w:left="720"/>
        <w:jc w:val="both"/>
        <w:rPr>
          <w:rFonts w:ascii="Palatino Linotype" w:eastAsia="Arial" w:hAnsi="Palatino Linotype" w:cs="Calibri"/>
          <w:sz w:val="22"/>
          <w:szCs w:val="22"/>
          <w:lang w:val="fr-BE" w:bidi="fr-BE"/>
        </w:rPr>
      </w:pPr>
    </w:p>
    <w:p w14:paraId="74587DE1" w14:textId="77777777" w:rsidR="00BD172B" w:rsidRPr="00BD172B" w:rsidRDefault="00BD172B" w:rsidP="00BD172B">
      <w:pPr>
        <w:widowControl/>
        <w:ind w:left="720"/>
        <w:jc w:val="both"/>
        <w:rPr>
          <w:rFonts w:ascii="Palatino Linotype" w:eastAsia="Arial" w:hAnsi="Palatino Linotype" w:cs="Calibri"/>
          <w:sz w:val="22"/>
          <w:szCs w:val="22"/>
          <w:lang w:val="fr-BE" w:bidi="fr-BE"/>
        </w:rPr>
      </w:pPr>
      <w:r w:rsidRPr="00BD172B">
        <w:rPr>
          <w:rFonts w:ascii="Palatino Linotype" w:eastAsia="Arial" w:hAnsi="Palatino Linotype" w:cs="Calibri"/>
          <w:sz w:val="22"/>
          <w:szCs w:val="22"/>
          <w:lang w:val="fr-BE" w:bidi="fr-BE"/>
        </w:rPr>
        <w:t xml:space="preserve">" S'il est de principe qu'il n'appartient pas au juge des référés de juger le fond du droit, ce principe appelle toutefois certains tempéraments. Le juge des référés peut fonder sa décision sur le droit appartenant à l'une des parties ou sur une situation de fait à la condition que ce droit ou cette situation ne soient pas sérieusement contestés. Même lorsque ce droit ou cette situation sont sérieusement contestés, il peut aussi, s'agissant de prendre une mesure conservatoire, apprécier si les faits constants impliquent une apparence de droit suffisante : autrement dit, il peut examiner les apparences, donner une appréciation provisoire et superficielle des droits en conflit" (Av. Gén. VELU, </w:t>
      </w:r>
      <w:proofErr w:type="spellStart"/>
      <w:r w:rsidRPr="00BD172B">
        <w:rPr>
          <w:rFonts w:ascii="Palatino Linotype" w:eastAsia="Arial" w:hAnsi="Palatino Linotype" w:cs="Calibri"/>
          <w:sz w:val="22"/>
          <w:szCs w:val="22"/>
          <w:lang w:val="fr-BE" w:bidi="fr-BE"/>
        </w:rPr>
        <w:t>Concl</w:t>
      </w:r>
      <w:proofErr w:type="spellEnd"/>
      <w:r w:rsidRPr="00BD172B">
        <w:rPr>
          <w:rFonts w:ascii="Palatino Linotype" w:eastAsia="Arial" w:hAnsi="Palatino Linotype" w:cs="Calibri"/>
          <w:sz w:val="22"/>
          <w:szCs w:val="22"/>
          <w:lang w:val="fr-BE" w:bidi="fr-BE"/>
        </w:rPr>
        <w:t>. Précédant Cass., 21 mars 1985, Pas., 1985, l, p. 915).</w:t>
      </w:r>
    </w:p>
    <w:p w14:paraId="01E21CE6" w14:textId="77777777" w:rsidR="00BD172B" w:rsidRPr="00BD172B" w:rsidRDefault="00BD172B" w:rsidP="00BD172B">
      <w:pPr>
        <w:widowControl/>
        <w:ind w:left="720"/>
        <w:jc w:val="both"/>
        <w:rPr>
          <w:rFonts w:ascii="Palatino Linotype" w:eastAsia="Arial" w:hAnsi="Palatino Linotype" w:cs="Calibri"/>
          <w:sz w:val="22"/>
          <w:szCs w:val="22"/>
          <w:lang w:val="fr-BE" w:bidi="fr-BE"/>
        </w:rPr>
      </w:pPr>
    </w:p>
    <w:p w14:paraId="5A7B5648" w14:textId="77777777" w:rsidR="00BD172B" w:rsidRPr="00BD172B" w:rsidRDefault="00BD172B" w:rsidP="00BD172B">
      <w:pPr>
        <w:widowControl/>
        <w:ind w:left="720"/>
        <w:jc w:val="both"/>
        <w:rPr>
          <w:rFonts w:ascii="Palatino Linotype" w:eastAsia="Arial" w:hAnsi="Palatino Linotype" w:cs="Calibri"/>
          <w:sz w:val="22"/>
          <w:szCs w:val="22"/>
          <w:lang w:val="fr-BE" w:bidi="fr-BE"/>
        </w:rPr>
      </w:pPr>
      <w:r w:rsidRPr="00BD172B">
        <w:rPr>
          <w:rFonts w:ascii="Palatino Linotype" w:eastAsia="Arial" w:hAnsi="Palatino Linotype" w:cs="Calibri"/>
          <w:sz w:val="22"/>
          <w:szCs w:val="22"/>
          <w:lang w:val="fr-BE" w:bidi="fr-BE"/>
        </w:rPr>
        <w:t>En l</w:t>
      </w:r>
      <w:r w:rsidR="00AB7DBF">
        <w:rPr>
          <w:rFonts w:ascii="Palatino Linotype" w:eastAsia="Arial" w:hAnsi="Palatino Linotype" w:cs="Calibri"/>
          <w:sz w:val="22"/>
          <w:szCs w:val="22"/>
          <w:lang w:val="fr-BE" w:bidi="fr-BE"/>
        </w:rPr>
        <w:t xml:space="preserve">’espèce 7 clés ont été remises </w:t>
      </w:r>
      <w:r w:rsidRPr="00BD172B">
        <w:rPr>
          <w:rFonts w:ascii="Palatino Linotype" w:eastAsia="Arial" w:hAnsi="Palatino Linotype" w:cs="Calibri"/>
          <w:sz w:val="22"/>
          <w:szCs w:val="22"/>
          <w:lang w:val="fr-BE" w:bidi="fr-BE"/>
        </w:rPr>
        <w:t>à l’ancien employeur lors de l’audience du 20 décembre 2022. Ce chef de demande est devenu sans objet</w:t>
      </w:r>
      <w:r w:rsidR="00AB7DBF">
        <w:rPr>
          <w:rFonts w:ascii="Palatino Linotype" w:eastAsia="Arial" w:hAnsi="Palatino Linotype" w:cs="Calibri"/>
          <w:sz w:val="22"/>
          <w:szCs w:val="22"/>
          <w:lang w:val="fr-BE" w:bidi="fr-BE"/>
        </w:rPr>
        <w:t>.</w:t>
      </w:r>
    </w:p>
    <w:p w14:paraId="48A9E0E0" w14:textId="77777777" w:rsidR="00BD172B" w:rsidRPr="00BD172B" w:rsidRDefault="00BD172B" w:rsidP="00BD172B">
      <w:pPr>
        <w:widowControl/>
        <w:ind w:left="720"/>
        <w:jc w:val="both"/>
        <w:rPr>
          <w:rFonts w:ascii="Palatino Linotype" w:eastAsia="Arial" w:hAnsi="Palatino Linotype" w:cs="Calibri"/>
          <w:sz w:val="22"/>
          <w:szCs w:val="22"/>
          <w:lang w:val="fr-BE" w:bidi="fr-BE"/>
        </w:rPr>
      </w:pPr>
    </w:p>
    <w:p w14:paraId="3824BE41" w14:textId="77777777" w:rsidR="00BD172B" w:rsidRPr="00BD172B" w:rsidRDefault="00BD172B" w:rsidP="00BD172B">
      <w:pPr>
        <w:widowControl/>
        <w:ind w:left="720"/>
        <w:jc w:val="both"/>
        <w:rPr>
          <w:rFonts w:ascii="Palatino Linotype" w:eastAsia="Arial" w:hAnsi="Palatino Linotype" w:cs="Calibri"/>
          <w:sz w:val="22"/>
          <w:szCs w:val="22"/>
          <w:lang w:val="fr-BE" w:bidi="fr-BE"/>
        </w:rPr>
      </w:pPr>
    </w:p>
    <w:p w14:paraId="74A38506" w14:textId="76D7A139" w:rsidR="00BD172B" w:rsidRPr="00BD172B" w:rsidRDefault="00AB7DBF" w:rsidP="00BD172B">
      <w:pPr>
        <w:widowControl/>
        <w:ind w:left="720"/>
        <w:jc w:val="both"/>
        <w:rPr>
          <w:rFonts w:ascii="Palatino Linotype" w:eastAsia="Arial" w:hAnsi="Palatino Linotype" w:cs="Calibri"/>
          <w:sz w:val="22"/>
          <w:szCs w:val="22"/>
          <w:lang w:val="fr-BE" w:bidi="fr-BE"/>
        </w:rPr>
      </w:pPr>
      <w:r>
        <w:rPr>
          <w:rFonts w:ascii="Palatino Linotype" w:eastAsia="Arial" w:hAnsi="Palatino Linotype" w:cs="Calibri"/>
          <w:sz w:val="22"/>
          <w:szCs w:val="22"/>
          <w:lang w:val="fr-BE" w:bidi="fr-BE"/>
        </w:rPr>
        <w:t xml:space="preserve">La convention de cession </w:t>
      </w:r>
      <w:r w:rsidR="00BD172B" w:rsidRPr="00BD172B">
        <w:rPr>
          <w:rFonts w:ascii="Palatino Linotype" w:eastAsia="Arial" w:hAnsi="Palatino Linotype" w:cs="Calibri"/>
          <w:sz w:val="22"/>
          <w:szCs w:val="22"/>
          <w:lang w:val="fr-BE" w:bidi="fr-BE"/>
        </w:rPr>
        <w:t xml:space="preserve">signée en présence de monsieur </w:t>
      </w:r>
      <w:r w:rsidR="004D3446">
        <w:rPr>
          <w:rFonts w:ascii="Palatino Linotype" w:eastAsia="Arial" w:hAnsi="Palatino Linotype" w:cs="Calibri"/>
          <w:sz w:val="22"/>
          <w:szCs w:val="22"/>
          <w:lang w:val="fr-BE" w:bidi="fr-BE"/>
        </w:rPr>
        <w:t>K</w:t>
      </w:r>
      <w:r w:rsidR="00BD172B" w:rsidRPr="00BD172B">
        <w:rPr>
          <w:rFonts w:ascii="Palatino Linotype" w:eastAsia="Arial" w:hAnsi="Palatino Linotype" w:cs="Calibri"/>
          <w:sz w:val="22"/>
          <w:szCs w:val="22"/>
          <w:lang w:val="fr-BE" w:bidi="fr-BE"/>
        </w:rPr>
        <w:t xml:space="preserve"> prévoit notamment que ce dernier ne se prévaudra en aucun cas d’être personnellement titulaire de droits généralement quelconques sur le Fonds de commerce et les éléments qui le composent pour refuser de prêter assistance ou entraver de quelque façon que ce soit le transfert intégral du fonds de commerce.</w:t>
      </w:r>
    </w:p>
    <w:p w14:paraId="403326F9" w14:textId="77777777" w:rsidR="00BD172B" w:rsidRPr="00BD172B" w:rsidRDefault="00BD172B" w:rsidP="00BD172B">
      <w:pPr>
        <w:widowControl/>
        <w:ind w:left="720"/>
        <w:jc w:val="both"/>
        <w:rPr>
          <w:rFonts w:ascii="Palatino Linotype" w:eastAsia="Arial" w:hAnsi="Palatino Linotype" w:cs="Calibri"/>
          <w:sz w:val="22"/>
          <w:szCs w:val="22"/>
          <w:lang w:val="fr-BE" w:bidi="fr-BE"/>
        </w:rPr>
      </w:pPr>
    </w:p>
    <w:p w14:paraId="056AF89A" w14:textId="77777777" w:rsidR="00BD172B" w:rsidRPr="00BD172B" w:rsidRDefault="00BD172B" w:rsidP="00BD172B">
      <w:pPr>
        <w:widowControl/>
        <w:ind w:left="720"/>
        <w:jc w:val="both"/>
        <w:rPr>
          <w:rFonts w:ascii="Palatino Linotype" w:eastAsia="Arial" w:hAnsi="Palatino Linotype" w:cs="Calibri"/>
          <w:sz w:val="22"/>
          <w:szCs w:val="22"/>
          <w:lang w:val="fr-BE" w:bidi="fr-BE"/>
        </w:rPr>
      </w:pPr>
    </w:p>
    <w:p w14:paraId="73CFCCC3" w14:textId="77777777" w:rsidR="00BD172B" w:rsidRPr="00BD172B" w:rsidRDefault="00BD172B" w:rsidP="00BD172B">
      <w:pPr>
        <w:widowControl/>
        <w:ind w:left="720"/>
        <w:jc w:val="both"/>
        <w:rPr>
          <w:rFonts w:ascii="Palatino Linotype" w:eastAsia="Arial" w:hAnsi="Palatino Linotype" w:cs="Calibri"/>
          <w:sz w:val="22"/>
          <w:szCs w:val="22"/>
          <w:lang w:val="fr-BE" w:bidi="fr-BE"/>
        </w:rPr>
      </w:pPr>
      <w:r w:rsidRPr="00BD172B">
        <w:rPr>
          <w:rFonts w:ascii="Palatino Linotype" w:eastAsia="Arial" w:hAnsi="Palatino Linotype" w:cs="Calibri"/>
          <w:sz w:val="22"/>
          <w:szCs w:val="22"/>
          <w:lang w:val="fr-BE" w:bidi="fr-BE"/>
        </w:rPr>
        <w:t>Il faut constater que ce n’est qu’à l’issue du contrat de travail entre parties que la partie demanderesse entend obtenir le transfert du  numéro de téléphone et l’adresse mail en litige.</w:t>
      </w:r>
    </w:p>
    <w:p w14:paraId="05EF441D" w14:textId="77777777" w:rsidR="00BD172B" w:rsidRPr="00BD172B" w:rsidRDefault="00BD172B" w:rsidP="00BD172B">
      <w:pPr>
        <w:widowControl/>
        <w:ind w:left="720"/>
        <w:jc w:val="both"/>
        <w:rPr>
          <w:rFonts w:ascii="Palatino Linotype" w:eastAsia="Arial" w:hAnsi="Palatino Linotype" w:cs="Calibri"/>
          <w:sz w:val="22"/>
          <w:szCs w:val="22"/>
          <w:lang w:val="fr-BE" w:bidi="fr-BE"/>
        </w:rPr>
      </w:pPr>
      <w:r w:rsidRPr="00BD172B">
        <w:rPr>
          <w:rFonts w:ascii="Palatino Linotype" w:eastAsia="Arial" w:hAnsi="Palatino Linotype" w:cs="Calibri"/>
          <w:sz w:val="22"/>
          <w:szCs w:val="22"/>
          <w:lang w:val="fr-BE" w:bidi="fr-BE"/>
        </w:rPr>
        <w:t>Il apparait que ce numéro de téléphone et cette adresse mail ont été utilisés à des fins professionnelles par le défendeur dans le cadre de son contrat de travail. La partie demanderesse prenait en charge les factures établies au nom du défendeur.</w:t>
      </w:r>
    </w:p>
    <w:p w14:paraId="4714B5F8" w14:textId="77777777" w:rsidR="00BD172B" w:rsidRPr="00BD172B" w:rsidRDefault="00BD172B" w:rsidP="00BD172B">
      <w:pPr>
        <w:widowControl/>
        <w:ind w:left="720"/>
        <w:jc w:val="both"/>
        <w:rPr>
          <w:rFonts w:ascii="Palatino Linotype" w:eastAsia="Arial" w:hAnsi="Palatino Linotype" w:cs="Calibri"/>
          <w:sz w:val="22"/>
          <w:szCs w:val="22"/>
          <w:lang w:val="fr-BE" w:bidi="fr-BE"/>
        </w:rPr>
      </w:pPr>
    </w:p>
    <w:p w14:paraId="0095D618" w14:textId="77777777" w:rsidR="00BD172B" w:rsidRPr="00BD172B" w:rsidRDefault="00BD172B" w:rsidP="00BD172B">
      <w:pPr>
        <w:widowControl/>
        <w:ind w:left="720"/>
        <w:jc w:val="both"/>
        <w:rPr>
          <w:rFonts w:ascii="Palatino Linotype" w:eastAsia="Arial" w:hAnsi="Palatino Linotype" w:cs="Calibri"/>
          <w:sz w:val="22"/>
          <w:szCs w:val="22"/>
          <w:lang w:val="fr-BE" w:bidi="fr-BE"/>
        </w:rPr>
      </w:pPr>
      <w:r w:rsidRPr="00BD172B">
        <w:rPr>
          <w:rFonts w:ascii="Palatino Linotype" w:eastAsia="Arial" w:hAnsi="Palatino Linotype" w:cs="Calibri"/>
          <w:sz w:val="22"/>
          <w:szCs w:val="22"/>
          <w:lang w:val="fr-BE" w:bidi="fr-BE"/>
        </w:rPr>
        <w:t>Bien que la liste des biens composant le fonds de commerce n’est pas annexée à la convention de cession, il y a bien apparence de droit quant à l’appartenance d’un numéro de téléphone professionnel et d’une adresse mail professionnelle à la partie demanderesse</w:t>
      </w:r>
      <w:r w:rsidR="00AB7DBF">
        <w:rPr>
          <w:rFonts w:ascii="Palatino Linotype" w:eastAsia="Arial" w:hAnsi="Palatino Linotype" w:cs="Calibri"/>
          <w:sz w:val="22"/>
          <w:szCs w:val="22"/>
          <w:lang w:val="fr-BE" w:bidi="fr-BE"/>
        </w:rPr>
        <w:t>.</w:t>
      </w:r>
    </w:p>
    <w:p w14:paraId="0F4318E2" w14:textId="77777777" w:rsidR="00BD172B" w:rsidRPr="00BD172B" w:rsidRDefault="00BD172B" w:rsidP="00BD172B">
      <w:pPr>
        <w:widowControl/>
        <w:ind w:left="720"/>
        <w:jc w:val="both"/>
        <w:rPr>
          <w:rFonts w:ascii="Palatino Linotype" w:eastAsia="Arial" w:hAnsi="Palatino Linotype" w:cs="Calibri"/>
          <w:sz w:val="22"/>
          <w:szCs w:val="22"/>
          <w:lang w:val="fr-BE" w:bidi="fr-BE"/>
        </w:rPr>
      </w:pPr>
      <w:r w:rsidRPr="00BD172B">
        <w:rPr>
          <w:rFonts w:ascii="Palatino Linotype" w:eastAsia="Arial" w:hAnsi="Palatino Linotype" w:cs="Calibri"/>
          <w:sz w:val="22"/>
          <w:szCs w:val="22"/>
          <w:lang w:val="fr-BE" w:bidi="fr-BE"/>
        </w:rPr>
        <w:t xml:space="preserve">En toute hypothèse, au cas où le transfert du numéro de téléphone et de l’adresse mail seraient considérées comme exclue du fonds de commerce , le préjudice pour le défendeur </w:t>
      </w:r>
      <w:r w:rsidRPr="00BD172B">
        <w:rPr>
          <w:rFonts w:ascii="Palatino Linotype" w:eastAsia="Arial" w:hAnsi="Palatino Linotype" w:cs="Calibri"/>
          <w:sz w:val="22"/>
          <w:szCs w:val="22"/>
          <w:lang w:val="fr-BE" w:bidi="fr-BE"/>
        </w:rPr>
        <w:lastRenderedPageBreak/>
        <w:t>serait plus facilement indemnisable que la perte éventuelle de clientèle subie par la partie demanderesse</w:t>
      </w:r>
      <w:r w:rsidR="00AB7DBF">
        <w:rPr>
          <w:rFonts w:ascii="Palatino Linotype" w:eastAsia="Arial" w:hAnsi="Palatino Linotype" w:cs="Calibri"/>
          <w:sz w:val="22"/>
          <w:szCs w:val="22"/>
          <w:lang w:val="fr-BE" w:bidi="fr-BE"/>
        </w:rPr>
        <w:t>.</w:t>
      </w:r>
    </w:p>
    <w:p w14:paraId="1C1E587E" w14:textId="77777777" w:rsidR="00BD172B" w:rsidRPr="00BD172B" w:rsidRDefault="00BD172B" w:rsidP="00BD172B">
      <w:pPr>
        <w:widowControl/>
        <w:ind w:left="720"/>
        <w:jc w:val="both"/>
        <w:rPr>
          <w:rFonts w:ascii="Palatino Linotype" w:eastAsia="Arial" w:hAnsi="Palatino Linotype" w:cs="Calibri"/>
          <w:sz w:val="22"/>
          <w:szCs w:val="22"/>
          <w:lang w:val="fr-BE" w:bidi="fr-BE"/>
        </w:rPr>
      </w:pPr>
    </w:p>
    <w:p w14:paraId="53359634" w14:textId="77777777" w:rsidR="00BD172B" w:rsidRPr="00BD172B" w:rsidRDefault="00BD172B" w:rsidP="00BD172B">
      <w:pPr>
        <w:widowControl/>
        <w:ind w:left="720"/>
        <w:jc w:val="both"/>
        <w:rPr>
          <w:rFonts w:ascii="Palatino Linotype" w:eastAsia="Arial" w:hAnsi="Palatino Linotype" w:cs="Calibri"/>
          <w:sz w:val="22"/>
          <w:szCs w:val="22"/>
          <w:lang w:val="fr-BE" w:bidi="fr-BE"/>
        </w:rPr>
      </w:pPr>
      <w:r w:rsidRPr="00BD172B">
        <w:rPr>
          <w:rFonts w:ascii="Palatino Linotype" w:eastAsia="Arial" w:hAnsi="Palatino Linotype" w:cs="Calibri"/>
          <w:sz w:val="22"/>
          <w:szCs w:val="22"/>
          <w:lang w:val="fr-BE" w:bidi="fr-BE"/>
        </w:rPr>
        <w:t>La demande de transfert de numéro de téléphone et d’adresse mail est fondée</w:t>
      </w:r>
      <w:r w:rsidR="00AB7DBF">
        <w:rPr>
          <w:rFonts w:ascii="Palatino Linotype" w:eastAsia="Arial" w:hAnsi="Palatino Linotype" w:cs="Calibri"/>
          <w:sz w:val="22"/>
          <w:szCs w:val="22"/>
          <w:lang w:val="fr-BE" w:bidi="fr-BE"/>
        </w:rPr>
        <w:t>.</w:t>
      </w:r>
    </w:p>
    <w:p w14:paraId="49D02278" w14:textId="77777777" w:rsidR="00BD172B" w:rsidRPr="00BD172B" w:rsidRDefault="00BD172B" w:rsidP="00BD172B">
      <w:pPr>
        <w:widowControl/>
        <w:ind w:left="720"/>
        <w:jc w:val="both"/>
        <w:rPr>
          <w:rFonts w:ascii="Palatino Linotype" w:eastAsia="Arial" w:hAnsi="Palatino Linotype" w:cs="Calibri"/>
          <w:sz w:val="22"/>
          <w:szCs w:val="22"/>
          <w:lang w:val="fr-BE" w:bidi="fr-BE"/>
        </w:rPr>
      </w:pPr>
    </w:p>
    <w:p w14:paraId="50C72205" w14:textId="77777777" w:rsidR="00BD172B" w:rsidRPr="00BD172B" w:rsidRDefault="00BD172B" w:rsidP="00BD172B">
      <w:pPr>
        <w:widowControl/>
        <w:ind w:left="720"/>
        <w:jc w:val="both"/>
        <w:rPr>
          <w:rFonts w:ascii="Palatino Linotype" w:eastAsia="Arial" w:hAnsi="Palatino Linotype" w:cs="Calibri"/>
          <w:sz w:val="22"/>
          <w:szCs w:val="22"/>
          <w:lang w:val="fr-BE" w:bidi="fr-BE"/>
        </w:rPr>
      </w:pPr>
      <w:r w:rsidRPr="00BD172B">
        <w:rPr>
          <w:rFonts w:ascii="Palatino Linotype" w:eastAsia="Arial" w:hAnsi="Palatino Linotype" w:cs="Calibri"/>
          <w:sz w:val="22"/>
          <w:szCs w:val="22"/>
          <w:lang w:val="fr-BE" w:bidi="fr-BE"/>
        </w:rPr>
        <w:t xml:space="preserve">La partie défenderesse explique qu’elle a oublié le </w:t>
      </w:r>
      <w:proofErr w:type="spellStart"/>
      <w:r w:rsidRPr="00BD172B">
        <w:rPr>
          <w:rFonts w:ascii="Palatino Linotype" w:eastAsia="Arial" w:hAnsi="Palatino Linotype" w:cs="Calibri"/>
          <w:sz w:val="22"/>
          <w:szCs w:val="22"/>
          <w:lang w:val="fr-BE" w:bidi="fr-BE"/>
        </w:rPr>
        <w:t>password</w:t>
      </w:r>
      <w:proofErr w:type="spellEnd"/>
      <w:r w:rsidRPr="00BD172B">
        <w:rPr>
          <w:rFonts w:ascii="Palatino Linotype" w:eastAsia="Arial" w:hAnsi="Palatino Linotype" w:cs="Calibri"/>
          <w:sz w:val="22"/>
          <w:szCs w:val="22"/>
          <w:lang w:val="fr-BE" w:bidi="fr-BE"/>
        </w:rPr>
        <w:t xml:space="preserve"> pour l’ordinateur qui était mis à sa disposition.</w:t>
      </w:r>
    </w:p>
    <w:p w14:paraId="0270FE26" w14:textId="77777777" w:rsidR="00BD172B" w:rsidRPr="00BD172B" w:rsidRDefault="00BD172B" w:rsidP="00BD172B">
      <w:pPr>
        <w:widowControl/>
        <w:ind w:left="720"/>
        <w:jc w:val="both"/>
        <w:rPr>
          <w:rFonts w:ascii="Palatino Linotype" w:eastAsia="Arial" w:hAnsi="Palatino Linotype" w:cs="Calibri"/>
          <w:sz w:val="22"/>
          <w:szCs w:val="22"/>
          <w:lang w:val="fr-BE" w:bidi="fr-BE"/>
        </w:rPr>
      </w:pPr>
      <w:r w:rsidRPr="00BD172B">
        <w:rPr>
          <w:rFonts w:ascii="Palatino Linotype" w:eastAsia="Arial" w:hAnsi="Palatino Linotype" w:cs="Calibri"/>
          <w:sz w:val="22"/>
          <w:szCs w:val="22"/>
          <w:lang w:val="fr-BE" w:bidi="fr-BE"/>
        </w:rPr>
        <w:t>Les parties pourront s’expliquer au fond quant aux responsabilités respectives liées à cette demande</w:t>
      </w:r>
      <w:r w:rsidR="00AB7DBF">
        <w:rPr>
          <w:rFonts w:ascii="Palatino Linotype" w:eastAsia="Arial" w:hAnsi="Palatino Linotype" w:cs="Calibri"/>
          <w:sz w:val="22"/>
          <w:szCs w:val="22"/>
          <w:lang w:val="fr-BE" w:bidi="fr-BE"/>
        </w:rPr>
        <w:t>.</w:t>
      </w:r>
    </w:p>
    <w:p w14:paraId="43D2B399" w14:textId="77777777" w:rsidR="00BD172B" w:rsidRPr="00BD172B" w:rsidRDefault="00BD172B" w:rsidP="00BD172B">
      <w:pPr>
        <w:widowControl/>
        <w:ind w:left="720"/>
        <w:jc w:val="both"/>
        <w:rPr>
          <w:rFonts w:ascii="Palatino Linotype" w:eastAsia="Arial" w:hAnsi="Palatino Linotype" w:cs="Calibri"/>
          <w:sz w:val="22"/>
          <w:szCs w:val="22"/>
          <w:lang w:val="fr-BE" w:bidi="fr-BE"/>
        </w:rPr>
      </w:pPr>
    </w:p>
    <w:p w14:paraId="0540CC7B" w14:textId="77777777" w:rsidR="00BD172B" w:rsidRPr="00BD172B" w:rsidRDefault="00BD172B" w:rsidP="00BD172B">
      <w:pPr>
        <w:widowControl/>
        <w:ind w:left="720"/>
        <w:jc w:val="both"/>
        <w:rPr>
          <w:rFonts w:ascii="Palatino Linotype" w:eastAsia="Arial" w:hAnsi="Palatino Linotype" w:cs="Calibri"/>
          <w:sz w:val="22"/>
          <w:szCs w:val="22"/>
          <w:lang w:val="fr-BE" w:bidi="fr-BE"/>
        </w:rPr>
      </w:pPr>
      <w:r w:rsidRPr="00BD172B">
        <w:rPr>
          <w:rFonts w:ascii="Palatino Linotype" w:eastAsia="Arial" w:hAnsi="Palatino Linotype" w:cs="Calibri"/>
          <w:sz w:val="22"/>
          <w:szCs w:val="22"/>
          <w:lang w:val="fr-BE" w:bidi="fr-BE"/>
        </w:rPr>
        <w:t>Le défendeur explique également qu’il a remis à son ancien employeur tous les documents fichiers, contrats, et liste des dossiers en cours de traitement</w:t>
      </w:r>
      <w:r w:rsidR="00AB7DBF">
        <w:rPr>
          <w:rFonts w:ascii="Palatino Linotype" w:eastAsia="Arial" w:hAnsi="Palatino Linotype" w:cs="Calibri"/>
          <w:sz w:val="22"/>
          <w:szCs w:val="22"/>
          <w:lang w:val="fr-BE" w:bidi="fr-BE"/>
        </w:rPr>
        <w:t>.</w:t>
      </w:r>
    </w:p>
    <w:p w14:paraId="21F13146" w14:textId="77777777" w:rsidR="00BD172B" w:rsidRPr="00BD172B" w:rsidRDefault="00BD172B" w:rsidP="00BD172B">
      <w:pPr>
        <w:widowControl/>
        <w:ind w:left="720"/>
        <w:jc w:val="both"/>
        <w:rPr>
          <w:rFonts w:ascii="Palatino Linotype" w:eastAsia="Arial" w:hAnsi="Palatino Linotype" w:cs="Calibri"/>
          <w:sz w:val="22"/>
          <w:szCs w:val="22"/>
          <w:lang w:val="fr-BE" w:bidi="fr-BE"/>
        </w:rPr>
      </w:pPr>
      <w:r w:rsidRPr="00BD172B">
        <w:rPr>
          <w:rFonts w:ascii="Palatino Linotype" w:eastAsia="Arial" w:hAnsi="Palatino Linotype" w:cs="Calibri"/>
          <w:sz w:val="22"/>
          <w:szCs w:val="22"/>
          <w:lang w:val="fr-BE" w:bidi="fr-BE"/>
        </w:rPr>
        <w:t>Les parties pourront également s’expliquer au fond quant aux responsabilités respectives liées à ces demandes. L’urgence  et l’apparence de droit ne sont pas prouvées</w:t>
      </w:r>
      <w:r w:rsidR="00AB7DBF">
        <w:rPr>
          <w:rFonts w:ascii="Palatino Linotype" w:eastAsia="Arial" w:hAnsi="Palatino Linotype" w:cs="Calibri"/>
          <w:sz w:val="22"/>
          <w:szCs w:val="22"/>
          <w:lang w:val="fr-BE" w:bidi="fr-BE"/>
        </w:rPr>
        <w:t>.</w:t>
      </w:r>
    </w:p>
    <w:p w14:paraId="3CFC12D0" w14:textId="77777777" w:rsidR="00BD172B" w:rsidRPr="00BD172B" w:rsidRDefault="00BD172B" w:rsidP="00AB7DBF">
      <w:pPr>
        <w:widowControl/>
        <w:jc w:val="both"/>
        <w:rPr>
          <w:rFonts w:ascii="Palatino Linotype" w:eastAsia="Arial" w:hAnsi="Palatino Linotype" w:cs="Calibri"/>
          <w:sz w:val="22"/>
          <w:szCs w:val="22"/>
          <w:lang w:val="fr-BE" w:bidi="fr-BE"/>
        </w:rPr>
      </w:pPr>
    </w:p>
    <w:p w14:paraId="2D6A7ADF" w14:textId="77777777" w:rsidR="00BD172B" w:rsidRPr="00BD172B" w:rsidRDefault="00BD172B" w:rsidP="00BD172B">
      <w:pPr>
        <w:widowControl/>
        <w:ind w:left="720"/>
        <w:jc w:val="both"/>
        <w:rPr>
          <w:rFonts w:ascii="Palatino Linotype" w:eastAsia="Arial" w:hAnsi="Palatino Linotype" w:cs="Calibri"/>
          <w:sz w:val="22"/>
          <w:szCs w:val="22"/>
          <w:lang w:val="fr-BE" w:bidi="fr-BE"/>
        </w:rPr>
      </w:pPr>
      <w:r w:rsidRPr="00BD172B">
        <w:rPr>
          <w:rFonts w:ascii="Palatino Linotype" w:eastAsia="Arial" w:hAnsi="Palatino Linotype" w:cs="Calibri"/>
          <w:sz w:val="22"/>
          <w:szCs w:val="22"/>
          <w:lang w:val="fr-BE" w:bidi="fr-BE"/>
        </w:rPr>
        <w:t>Le défendeur affirme que ni le GSM, ni l’ordinateur portable ni l’imprimante n’ont fait partie de la cession. Aucune apparence de droit suffisante n’est établie quant à cette cession.</w:t>
      </w:r>
    </w:p>
    <w:p w14:paraId="68F89786" w14:textId="77777777" w:rsidR="00BD172B" w:rsidRPr="00BD172B" w:rsidRDefault="00BD172B" w:rsidP="00BD172B">
      <w:pPr>
        <w:widowControl/>
        <w:ind w:left="720"/>
        <w:jc w:val="both"/>
        <w:rPr>
          <w:rFonts w:ascii="Palatino Linotype" w:eastAsia="Arial" w:hAnsi="Palatino Linotype" w:cs="Calibri"/>
          <w:sz w:val="22"/>
          <w:szCs w:val="22"/>
          <w:lang w:val="fr-BE" w:bidi="fr-BE"/>
        </w:rPr>
      </w:pPr>
      <w:r w:rsidRPr="00BD172B">
        <w:rPr>
          <w:rFonts w:ascii="Palatino Linotype" w:eastAsia="Arial" w:hAnsi="Palatino Linotype" w:cs="Calibri"/>
          <w:sz w:val="22"/>
          <w:szCs w:val="22"/>
          <w:lang w:val="fr-BE" w:bidi="fr-BE"/>
        </w:rPr>
        <w:t>La demande de remise de ces biens est non fondée dans le cadre du référé</w:t>
      </w:r>
      <w:r w:rsidR="00AB7DBF">
        <w:rPr>
          <w:rFonts w:ascii="Palatino Linotype" w:eastAsia="Arial" w:hAnsi="Palatino Linotype" w:cs="Calibri"/>
          <w:sz w:val="22"/>
          <w:szCs w:val="22"/>
          <w:lang w:val="fr-BE" w:bidi="fr-BE"/>
        </w:rPr>
        <w:t>.</w:t>
      </w:r>
    </w:p>
    <w:p w14:paraId="23D9D9B5" w14:textId="77777777" w:rsidR="00BD172B" w:rsidRPr="00BD172B" w:rsidRDefault="00BD172B" w:rsidP="00BD172B">
      <w:pPr>
        <w:widowControl/>
        <w:ind w:left="720"/>
        <w:jc w:val="both"/>
        <w:rPr>
          <w:rFonts w:ascii="Palatino Linotype" w:eastAsia="Arial" w:hAnsi="Palatino Linotype" w:cs="Calibri"/>
          <w:sz w:val="22"/>
          <w:szCs w:val="22"/>
          <w:lang w:val="fr-BE" w:bidi="fr-BE"/>
        </w:rPr>
      </w:pPr>
      <w:r w:rsidRPr="00BD172B">
        <w:rPr>
          <w:rFonts w:ascii="Palatino Linotype" w:eastAsia="Arial" w:hAnsi="Palatino Linotype" w:cs="Calibri"/>
          <w:sz w:val="22"/>
          <w:szCs w:val="22"/>
          <w:lang w:val="fr-BE" w:bidi="fr-BE"/>
        </w:rPr>
        <w:t>La partie demanderesse n’établit pas à suffisance que le défendeur conserve des documents , fichiers, contrats, liste de dossiers en cours ; documents dont ne disposerait pas la partie demanderesse.</w:t>
      </w:r>
    </w:p>
    <w:p w14:paraId="7781A90D" w14:textId="77777777" w:rsidR="00BD172B" w:rsidRPr="00BD172B" w:rsidRDefault="00BD172B" w:rsidP="00AB7DBF">
      <w:pPr>
        <w:widowControl/>
        <w:jc w:val="both"/>
        <w:rPr>
          <w:rFonts w:ascii="Palatino Linotype" w:eastAsia="Arial" w:hAnsi="Palatino Linotype" w:cs="Calibri"/>
          <w:sz w:val="22"/>
          <w:szCs w:val="22"/>
          <w:lang w:val="fr-BE" w:bidi="fr-BE"/>
        </w:rPr>
      </w:pPr>
    </w:p>
    <w:p w14:paraId="443F4FAF" w14:textId="77777777" w:rsidR="00BD172B" w:rsidRPr="00BD172B" w:rsidRDefault="00BD172B" w:rsidP="00BD172B">
      <w:pPr>
        <w:widowControl/>
        <w:ind w:left="720"/>
        <w:jc w:val="both"/>
        <w:rPr>
          <w:rFonts w:ascii="Palatino Linotype" w:eastAsia="Arial" w:hAnsi="Palatino Linotype" w:cs="Calibri"/>
          <w:sz w:val="22"/>
          <w:szCs w:val="22"/>
          <w:lang w:val="fr-BE" w:bidi="fr-BE"/>
        </w:rPr>
      </w:pPr>
      <w:r w:rsidRPr="00BD172B">
        <w:rPr>
          <w:rFonts w:ascii="Palatino Linotype" w:eastAsia="Arial" w:hAnsi="Palatino Linotype" w:cs="Calibri"/>
          <w:sz w:val="22"/>
          <w:szCs w:val="22"/>
          <w:lang w:val="fr-BE" w:bidi="fr-BE"/>
        </w:rPr>
        <w:t>Aucune apparence de droit n’existe quant à une violation de la clause de non concur</w:t>
      </w:r>
      <w:r w:rsidR="00AB7DBF">
        <w:rPr>
          <w:rFonts w:ascii="Palatino Linotype" w:eastAsia="Arial" w:hAnsi="Palatino Linotype" w:cs="Calibri"/>
          <w:sz w:val="22"/>
          <w:szCs w:val="22"/>
          <w:lang w:val="fr-BE" w:bidi="fr-BE"/>
        </w:rPr>
        <w:t xml:space="preserve">rence intervenue entre parties </w:t>
      </w:r>
      <w:r w:rsidRPr="00BD172B">
        <w:rPr>
          <w:rFonts w:ascii="Palatino Linotype" w:eastAsia="Arial" w:hAnsi="Palatino Linotype" w:cs="Calibri"/>
          <w:sz w:val="22"/>
          <w:szCs w:val="22"/>
          <w:lang w:val="fr-BE" w:bidi="fr-BE"/>
        </w:rPr>
        <w:t>ou quant à des actes de concurrence déloyale .</w:t>
      </w:r>
      <w:r w:rsidR="00AB7DBF">
        <w:rPr>
          <w:rFonts w:ascii="Palatino Linotype" w:eastAsia="Arial" w:hAnsi="Palatino Linotype" w:cs="Calibri"/>
          <w:sz w:val="22"/>
          <w:szCs w:val="22"/>
          <w:lang w:val="fr-BE" w:bidi="fr-BE"/>
        </w:rPr>
        <w:t xml:space="preserve"> </w:t>
      </w:r>
      <w:r w:rsidRPr="00BD172B">
        <w:rPr>
          <w:rFonts w:ascii="Palatino Linotype" w:eastAsia="Arial" w:hAnsi="Palatino Linotype" w:cs="Calibri"/>
          <w:sz w:val="22"/>
          <w:szCs w:val="22"/>
          <w:lang w:val="fr-BE" w:bidi="fr-BE"/>
        </w:rPr>
        <w:t>Ces chefs de demande sont non fondés.</w:t>
      </w:r>
    </w:p>
    <w:p w14:paraId="4BE0BF12" w14:textId="77777777" w:rsidR="00BD172B" w:rsidRPr="00BD172B" w:rsidRDefault="00BD172B" w:rsidP="00AB7DBF">
      <w:pPr>
        <w:widowControl/>
        <w:jc w:val="both"/>
        <w:rPr>
          <w:rFonts w:ascii="Palatino Linotype" w:eastAsia="Arial" w:hAnsi="Palatino Linotype" w:cs="Calibri"/>
          <w:sz w:val="22"/>
          <w:szCs w:val="22"/>
          <w:lang w:val="fr-BE" w:bidi="fr-BE"/>
        </w:rPr>
      </w:pPr>
    </w:p>
    <w:p w14:paraId="080EEEDB" w14:textId="77777777" w:rsidR="00BD172B" w:rsidRPr="00BD172B" w:rsidRDefault="00BD172B" w:rsidP="00BD172B">
      <w:pPr>
        <w:widowControl/>
        <w:ind w:left="720"/>
        <w:jc w:val="both"/>
        <w:rPr>
          <w:rFonts w:ascii="Palatino Linotype" w:eastAsia="Arial" w:hAnsi="Palatino Linotype" w:cs="Calibri"/>
          <w:sz w:val="22"/>
          <w:szCs w:val="22"/>
          <w:lang w:val="fr-BE" w:bidi="fr-BE"/>
        </w:rPr>
      </w:pPr>
      <w:r w:rsidRPr="00BD172B">
        <w:rPr>
          <w:rFonts w:ascii="Palatino Linotype" w:eastAsia="Arial" w:hAnsi="Palatino Linotype" w:cs="Calibri"/>
          <w:sz w:val="22"/>
          <w:szCs w:val="22"/>
          <w:lang w:val="fr-BE" w:bidi="fr-BE"/>
        </w:rPr>
        <w:t>La demande d’astreinte est non fondée ; aucun élément ne permet de croire qu’il ne sera pas satisfait à la condamnation principale.</w:t>
      </w:r>
    </w:p>
    <w:p w14:paraId="3FEE0ED1" w14:textId="77777777" w:rsidR="00BD172B" w:rsidRPr="00BD172B" w:rsidRDefault="00BD172B" w:rsidP="00BD172B">
      <w:pPr>
        <w:widowControl/>
        <w:ind w:left="720"/>
        <w:rPr>
          <w:rFonts w:ascii="Palatino Linotype" w:eastAsia="Arial" w:hAnsi="Palatino Linotype" w:cs="Calibri"/>
          <w:sz w:val="22"/>
          <w:szCs w:val="22"/>
          <w:lang w:val="fr-BE" w:bidi="fr-BE"/>
        </w:rPr>
      </w:pPr>
    </w:p>
    <w:p w14:paraId="2ABB37CD" w14:textId="77777777" w:rsidR="00BD172B" w:rsidRPr="00BD172B" w:rsidRDefault="00BD172B" w:rsidP="00BD172B">
      <w:pPr>
        <w:widowControl/>
        <w:ind w:left="720"/>
        <w:rPr>
          <w:rFonts w:ascii="Palatino Linotype" w:eastAsia="Arial" w:hAnsi="Palatino Linotype" w:cs="Calibri"/>
          <w:sz w:val="22"/>
          <w:szCs w:val="22"/>
          <w:lang w:val="fr-BE" w:bidi="fr-BE"/>
        </w:rPr>
      </w:pPr>
    </w:p>
    <w:p w14:paraId="6B587F13" w14:textId="77777777" w:rsidR="00BD172B" w:rsidRPr="00BD172B" w:rsidRDefault="00BD172B" w:rsidP="00BD172B">
      <w:pPr>
        <w:widowControl/>
        <w:ind w:left="720"/>
        <w:rPr>
          <w:rFonts w:ascii="Palatino Linotype" w:eastAsia="Arial" w:hAnsi="Palatino Linotype" w:cs="Calibri"/>
          <w:b/>
          <w:sz w:val="22"/>
          <w:szCs w:val="22"/>
          <w:u w:val="single"/>
          <w:lang w:val="fr-BE" w:bidi="fr-BE"/>
        </w:rPr>
      </w:pPr>
      <w:r w:rsidRPr="00BD172B">
        <w:rPr>
          <w:rFonts w:ascii="Palatino Linotype" w:eastAsia="Arial" w:hAnsi="Palatino Linotype" w:cs="Calibri"/>
          <w:b/>
          <w:sz w:val="22"/>
          <w:szCs w:val="22"/>
          <w:u w:val="single"/>
          <w:lang w:val="fr-BE" w:bidi="fr-BE"/>
        </w:rPr>
        <w:t>ACTION RECONVENTIONNELLE</w:t>
      </w:r>
    </w:p>
    <w:p w14:paraId="3D0FE04F" w14:textId="77777777" w:rsidR="00BD172B" w:rsidRPr="00BD172B" w:rsidRDefault="00BD172B" w:rsidP="00BD172B">
      <w:pPr>
        <w:widowControl/>
        <w:ind w:left="720"/>
        <w:rPr>
          <w:rFonts w:ascii="Palatino Linotype" w:eastAsia="Arial" w:hAnsi="Palatino Linotype" w:cs="Calibri"/>
          <w:sz w:val="22"/>
          <w:szCs w:val="22"/>
          <w:lang w:val="fr-BE" w:bidi="fr-BE"/>
        </w:rPr>
      </w:pPr>
    </w:p>
    <w:p w14:paraId="251CF976" w14:textId="77777777" w:rsidR="00BD172B" w:rsidRPr="00BD172B" w:rsidRDefault="00BD172B" w:rsidP="00BD172B">
      <w:pPr>
        <w:widowControl/>
        <w:ind w:left="720"/>
        <w:rPr>
          <w:rFonts w:ascii="Palatino Linotype" w:eastAsia="Arial" w:hAnsi="Palatino Linotype" w:cs="Calibri"/>
          <w:b/>
          <w:sz w:val="22"/>
          <w:szCs w:val="22"/>
          <w:u w:val="single"/>
          <w:lang w:val="fr-BE" w:bidi="fr-BE"/>
        </w:rPr>
      </w:pPr>
      <w:r w:rsidRPr="00BD172B">
        <w:rPr>
          <w:rFonts w:ascii="Palatino Linotype" w:eastAsia="Arial" w:hAnsi="Palatino Linotype" w:cs="Calibri"/>
          <w:b/>
          <w:sz w:val="22"/>
          <w:szCs w:val="22"/>
          <w:u w:val="single"/>
          <w:lang w:val="fr-BE" w:bidi="fr-BE"/>
        </w:rPr>
        <w:t>Recevabilité</w:t>
      </w:r>
    </w:p>
    <w:p w14:paraId="639AF7A3" w14:textId="77777777" w:rsidR="00BD172B" w:rsidRPr="00BD172B" w:rsidRDefault="00BD172B" w:rsidP="00BD172B">
      <w:pPr>
        <w:widowControl/>
        <w:ind w:left="720"/>
        <w:rPr>
          <w:rFonts w:ascii="Palatino Linotype" w:eastAsia="Arial" w:hAnsi="Palatino Linotype" w:cs="Calibri"/>
          <w:sz w:val="22"/>
          <w:szCs w:val="22"/>
          <w:lang w:val="fr-BE" w:bidi="fr-BE"/>
        </w:rPr>
      </w:pPr>
    </w:p>
    <w:p w14:paraId="4B1B04E7" w14:textId="77777777" w:rsidR="00BD172B" w:rsidRDefault="00BD172B" w:rsidP="00BD172B">
      <w:pPr>
        <w:widowControl/>
        <w:ind w:left="720"/>
        <w:rPr>
          <w:rFonts w:ascii="Palatino Linotype" w:eastAsia="Arial" w:hAnsi="Palatino Linotype" w:cs="Calibri"/>
          <w:sz w:val="22"/>
          <w:szCs w:val="22"/>
          <w:lang w:val="fr-BE" w:bidi="fr-BE"/>
        </w:rPr>
      </w:pPr>
      <w:r w:rsidRPr="00BD172B">
        <w:rPr>
          <w:rFonts w:ascii="Palatino Linotype" w:eastAsia="Arial" w:hAnsi="Palatino Linotype" w:cs="Calibri"/>
          <w:sz w:val="22"/>
          <w:szCs w:val="22"/>
          <w:lang w:val="fr-BE" w:bidi="fr-BE"/>
        </w:rPr>
        <w:t>L’action est recevable</w:t>
      </w:r>
      <w:r>
        <w:rPr>
          <w:rFonts w:ascii="Palatino Linotype" w:eastAsia="Arial" w:hAnsi="Palatino Linotype" w:cs="Calibri"/>
          <w:sz w:val="22"/>
          <w:szCs w:val="22"/>
          <w:lang w:val="fr-BE" w:bidi="fr-BE"/>
        </w:rPr>
        <w:t>.</w:t>
      </w:r>
    </w:p>
    <w:p w14:paraId="6697DFD7" w14:textId="77777777" w:rsidR="00AB7DBF" w:rsidRPr="00BD172B" w:rsidRDefault="00AB7DBF" w:rsidP="00BD172B">
      <w:pPr>
        <w:widowControl/>
        <w:ind w:left="720"/>
        <w:rPr>
          <w:rFonts w:ascii="Palatino Linotype" w:eastAsia="Arial" w:hAnsi="Palatino Linotype" w:cs="Calibri"/>
          <w:sz w:val="22"/>
          <w:szCs w:val="22"/>
          <w:lang w:val="fr-BE" w:bidi="fr-BE"/>
        </w:rPr>
      </w:pPr>
    </w:p>
    <w:p w14:paraId="6B7337B5" w14:textId="77777777" w:rsidR="00BD172B" w:rsidRPr="00BD172B" w:rsidRDefault="00BD172B" w:rsidP="00BD172B">
      <w:pPr>
        <w:widowControl/>
        <w:ind w:left="720"/>
        <w:rPr>
          <w:rFonts w:ascii="Palatino Linotype" w:eastAsia="Arial" w:hAnsi="Palatino Linotype" w:cs="Calibri"/>
          <w:sz w:val="22"/>
          <w:szCs w:val="22"/>
          <w:lang w:val="fr-BE" w:bidi="fr-BE"/>
        </w:rPr>
      </w:pPr>
    </w:p>
    <w:p w14:paraId="3E2D1D94" w14:textId="77777777" w:rsidR="00BD172B" w:rsidRPr="00BD172B" w:rsidRDefault="00BD172B" w:rsidP="00BD172B">
      <w:pPr>
        <w:widowControl/>
        <w:ind w:left="720"/>
        <w:rPr>
          <w:rFonts w:ascii="Palatino Linotype" w:eastAsia="Arial" w:hAnsi="Palatino Linotype" w:cs="Calibri"/>
          <w:b/>
          <w:sz w:val="22"/>
          <w:szCs w:val="22"/>
          <w:u w:val="single"/>
          <w:lang w:val="fr-BE" w:bidi="fr-BE"/>
        </w:rPr>
      </w:pPr>
      <w:r w:rsidRPr="00BD172B">
        <w:rPr>
          <w:rFonts w:ascii="Palatino Linotype" w:eastAsia="Arial" w:hAnsi="Palatino Linotype" w:cs="Calibri"/>
          <w:b/>
          <w:sz w:val="22"/>
          <w:szCs w:val="22"/>
          <w:u w:val="single"/>
          <w:lang w:val="fr-BE" w:bidi="fr-BE"/>
        </w:rPr>
        <w:t>Fondement</w:t>
      </w:r>
    </w:p>
    <w:p w14:paraId="63D4964C" w14:textId="77777777" w:rsidR="00BD172B" w:rsidRPr="00BD172B" w:rsidRDefault="00BD172B" w:rsidP="00BD172B">
      <w:pPr>
        <w:widowControl/>
        <w:ind w:left="720"/>
        <w:jc w:val="both"/>
        <w:rPr>
          <w:rFonts w:ascii="Palatino Linotype" w:eastAsia="Arial" w:hAnsi="Palatino Linotype" w:cs="Calibri"/>
          <w:sz w:val="22"/>
          <w:szCs w:val="22"/>
          <w:lang w:val="fr-BE" w:bidi="fr-BE"/>
        </w:rPr>
      </w:pPr>
    </w:p>
    <w:p w14:paraId="6D96D226" w14:textId="77777777" w:rsidR="00BD172B" w:rsidRPr="00BD172B" w:rsidRDefault="00BD172B" w:rsidP="00BD172B">
      <w:pPr>
        <w:widowControl/>
        <w:ind w:left="720"/>
        <w:jc w:val="both"/>
        <w:rPr>
          <w:rFonts w:ascii="Palatino Linotype" w:eastAsia="Arial" w:hAnsi="Palatino Linotype" w:cs="Calibri"/>
          <w:sz w:val="22"/>
          <w:szCs w:val="22"/>
          <w:lang w:val="fr-BE" w:bidi="fr-BE"/>
        </w:rPr>
      </w:pPr>
      <w:r w:rsidRPr="00BD172B">
        <w:rPr>
          <w:rFonts w:ascii="Palatino Linotype" w:eastAsia="Arial" w:hAnsi="Palatino Linotype" w:cs="Calibri"/>
          <w:sz w:val="22"/>
          <w:szCs w:val="22"/>
          <w:lang w:val="fr-BE" w:bidi="fr-BE"/>
        </w:rPr>
        <w:t>La partie défenderesse sur reconvention n’a pas versé l’entièreté de l’indemnité compensatoire de préavis en opérant une compensation avec des dommages et intérêts qu’elle estime dus en violation d’un clause de non concurrence.</w:t>
      </w:r>
    </w:p>
    <w:p w14:paraId="4E08F543" w14:textId="77777777" w:rsidR="00BD172B" w:rsidRPr="00BD172B" w:rsidRDefault="00BD172B" w:rsidP="00BD172B">
      <w:pPr>
        <w:widowControl/>
        <w:ind w:left="720"/>
        <w:jc w:val="both"/>
        <w:rPr>
          <w:rFonts w:ascii="Palatino Linotype" w:eastAsia="Arial" w:hAnsi="Palatino Linotype" w:cs="Calibri"/>
          <w:sz w:val="22"/>
          <w:szCs w:val="22"/>
          <w:lang w:val="fr-BE" w:bidi="fr-BE"/>
        </w:rPr>
      </w:pPr>
    </w:p>
    <w:p w14:paraId="48B5F61D" w14:textId="77777777" w:rsidR="00BD172B" w:rsidRPr="00BD172B" w:rsidRDefault="00AB7DBF" w:rsidP="00BD172B">
      <w:pPr>
        <w:widowControl/>
        <w:ind w:left="720"/>
        <w:jc w:val="both"/>
        <w:rPr>
          <w:rFonts w:ascii="Palatino Linotype" w:eastAsia="Arial" w:hAnsi="Palatino Linotype" w:cs="Calibri"/>
          <w:sz w:val="22"/>
          <w:szCs w:val="22"/>
          <w:lang w:val="fr-BE" w:bidi="fr-BE"/>
        </w:rPr>
      </w:pPr>
      <w:r>
        <w:rPr>
          <w:rFonts w:ascii="Palatino Linotype" w:eastAsia="Arial" w:hAnsi="Palatino Linotype" w:cs="Calibri"/>
          <w:sz w:val="22"/>
          <w:szCs w:val="22"/>
          <w:lang w:val="fr-BE" w:bidi="fr-BE"/>
        </w:rPr>
        <w:t>Même si la débition de l</w:t>
      </w:r>
      <w:r w:rsidR="00BD172B" w:rsidRPr="00BD172B">
        <w:rPr>
          <w:rFonts w:ascii="Palatino Linotype" w:eastAsia="Arial" w:hAnsi="Palatino Linotype" w:cs="Calibri"/>
          <w:sz w:val="22"/>
          <w:szCs w:val="22"/>
          <w:lang w:val="fr-BE" w:bidi="fr-BE"/>
        </w:rPr>
        <w:t>’indemnité compensatoire de préavis semble certaine, liquide et exigible et que la retenue de l’employeur est non établie avec certitude, l’urgence liée à la condamnation des 10000Euros litigieux ne peut être retenue.</w:t>
      </w:r>
    </w:p>
    <w:p w14:paraId="07AF8A29" w14:textId="77777777" w:rsidR="00BD172B" w:rsidRPr="00BD172B" w:rsidRDefault="00BD172B" w:rsidP="00BD172B">
      <w:pPr>
        <w:widowControl/>
        <w:ind w:left="720"/>
        <w:jc w:val="both"/>
        <w:rPr>
          <w:rFonts w:ascii="Palatino Linotype" w:eastAsia="Arial" w:hAnsi="Palatino Linotype" w:cs="Calibri"/>
          <w:sz w:val="22"/>
          <w:szCs w:val="22"/>
          <w:lang w:val="fr-BE" w:bidi="fr-BE"/>
        </w:rPr>
      </w:pPr>
      <w:r w:rsidRPr="00BD172B">
        <w:rPr>
          <w:rFonts w:ascii="Palatino Linotype" w:eastAsia="Arial" w:hAnsi="Palatino Linotype" w:cs="Calibri"/>
          <w:sz w:val="22"/>
          <w:szCs w:val="22"/>
          <w:lang w:val="fr-BE" w:bidi="fr-BE"/>
        </w:rPr>
        <w:t>Il semble que la partie défenderesse sur reconvention a violé le secret professionnel en faisant état de la situation bancaire privée du demandeur sur reconvention. L’urgence quant à une condamnation au provisoire n’est pas prouvée.</w:t>
      </w:r>
    </w:p>
    <w:p w14:paraId="7453EF47" w14:textId="77777777" w:rsidR="00BD172B" w:rsidRPr="00BD172B" w:rsidRDefault="00BD172B" w:rsidP="00BD172B">
      <w:pPr>
        <w:widowControl/>
        <w:ind w:left="720"/>
        <w:jc w:val="both"/>
        <w:rPr>
          <w:rFonts w:ascii="Palatino Linotype" w:eastAsia="Arial" w:hAnsi="Palatino Linotype" w:cs="Calibri"/>
          <w:sz w:val="22"/>
          <w:szCs w:val="22"/>
          <w:lang w:val="fr-BE" w:bidi="fr-BE"/>
        </w:rPr>
      </w:pPr>
    </w:p>
    <w:p w14:paraId="530F7353" w14:textId="77777777" w:rsidR="00BD172B" w:rsidRPr="00BD172B" w:rsidRDefault="00BD172B" w:rsidP="00BD172B">
      <w:pPr>
        <w:widowControl/>
        <w:ind w:left="720"/>
        <w:jc w:val="both"/>
        <w:rPr>
          <w:rFonts w:ascii="Palatino Linotype" w:eastAsia="Arial" w:hAnsi="Palatino Linotype" w:cs="Calibri"/>
          <w:sz w:val="22"/>
          <w:szCs w:val="22"/>
          <w:lang w:val="fr-BE" w:bidi="fr-BE"/>
        </w:rPr>
      </w:pPr>
      <w:r w:rsidRPr="00BD172B">
        <w:rPr>
          <w:rFonts w:ascii="Palatino Linotype" w:eastAsia="Arial" w:hAnsi="Palatino Linotype" w:cs="Calibri"/>
          <w:sz w:val="22"/>
          <w:szCs w:val="22"/>
          <w:lang w:val="fr-BE" w:bidi="fr-BE"/>
        </w:rPr>
        <w:t xml:space="preserve">Le demandeur sur reconvention peut introduire une action au fond et obtenir rapidement la condamnation de l’employeur au solde de l’indemnité compensatoire de préavis et autres montants qui seraient </w:t>
      </w:r>
      <w:proofErr w:type="spellStart"/>
      <w:r w:rsidRPr="00BD172B">
        <w:rPr>
          <w:rFonts w:ascii="Palatino Linotype" w:eastAsia="Arial" w:hAnsi="Palatino Linotype" w:cs="Calibri"/>
          <w:sz w:val="22"/>
          <w:szCs w:val="22"/>
          <w:lang w:val="fr-BE" w:bidi="fr-BE"/>
        </w:rPr>
        <w:t>dûs</w:t>
      </w:r>
      <w:proofErr w:type="spellEnd"/>
      <w:r w:rsidRPr="00BD172B">
        <w:rPr>
          <w:rFonts w:ascii="Palatino Linotype" w:eastAsia="Arial" w:hAnsi="Palatino Linotype" w:cs="Calibri"/>
          <w:sz w:val="22"/>
          <w:szCs w:val="22"/>
          <w:lang w:val="fr-BE" w:bidi="fr-BE"/>
        </w:rPr>
        <w:t>.</w:t>
      </w:r>
    </w:p>
    <w:p w14:paraId="12C80CCC" w14:textId="77777777" w:rsidR="00BD172B" w:rsidRPr="00BD172B" w:rsidRDefault="00BD172B" w:rsidP="00BD172B">
      <w:pPr>
        <w:widowControl/>
        <w:ind w:left="720"/>
        <w:rPr>
          <w:rFonts w:ascii="Palatino Linotype" w:eastAsia="Arial" w:hAnsi="Palatino Linotype" w:cs="Calibri"/>
          <w:sz w:val="22"/>
          <w:szCs w:val="22"/>
          <w:lang w:val="fr-BE" w:bidi="fr-BE"/>
        </w:rPr>
      </w:pPr>
    </w:p>
    <w:p w14:paraId="1F9FB931" w14:textId="77777777" w:rsidR="00BD172B" w:rsidRPr="00BD172B" w:rsidRDefault="00BD172B" w:rsidP="00BD172B">
      <w:pPr>
        <w:widowControl/>
        <w:autoSpaceDE/>
        <w:autoSpaceDN/>
        <w:adjustRightInd/>
        <w:jc w:val="both"/>
        <w:rPr>
          <w:rFonts w:ascii="Palatino Linotype" w:hAnsi="Palatino Linotype"/>
          <w:bCs/>
          <w:lang w:val="fr-FR"/>
        </w:rPr>
      </w:pPr>
    </w:p>
    <w:p w14:paraId="4D90406D" w14:textId="77777777" w:rsidR="0024170B" w:rsidRPr="00266BA0" w:rsidRDefault="0024170B" w:rsidP="0024170B">
      <w:pPr>
        <w:ind w:left="851"/>
        <w:jc w:val="both"/>
        <w:rPr>
          <w:rFonts w:ascii="Palatino Linotype" w:hAnsi="Palatino Linotype" w:cs="Calibri"/>
          <w:bCs/>
          <w:sz w:val="22"/>
          <w:szCs w:val="22"/>
          <w:lang w:val="fr-FR"/>
        </w:rPr>
      </w:pPr>
    </w:p>
    <w:p w14:paraId="32047535" w14:textId="77777777" w:rsidR="00E73CC8" w:rsidRPr="00266BA0" w:rsidRDefault="00E73CC8" w:rsidP="004C4DF8">
      <w:pPr>
        <w:tabs>
          <w:tab w:val="center" w:pos="6372"/>
        </w:tabs>
        <w:suppressAutoHyphens/>
        <w:spacing w:line="240" w:lineRule="atLeast"/>
        <w:ind w:left="851"/>
        <w:jc w:val="center"/>
        <w:rPr>
          <w:rFonts w:ascii="Palatino Linotype" w:hAnsi="Palatino Linotype" w:cs="Calibri"/>
          <w:b/>
          <w:bCs/>
          <w:sz w:val="22"/>
          <w:szCs w:val="22"/>
          <w:lang w:val="fr-FR"/>
        </w:rPr>
      </w:pPr>
      <w:r w:rsidRPr="00266BA0">
        <w:rPr>
          <w:rFonts w:ascii="Palatino Linotype" w:hAnsi="Palatino Linotype" w:cs="Calibri"/>
          <w:b/>
          <w:bCs/>
          <w:sz w:val="22"/>
          <w:szCs w:val="22"/>
          <w:lang w:val="fr-FR"/>
        </w:rPr>
        <w:t>PAR CES MOTIFS</w:t>
      </w:r>
      <w:r w:rsidR="004C4DF8" w:rsidRPr="00266BA0">
        <w:rPr>
          <w:rFonts w:ascii="Palatino Linotype" w:hAnsi="Palatino Linotype" w:cs="Calibri"/>
          <w:b/>
          <w:bCs/>
          <w:sz w:val="22"/>
          <w:szCs w:val="22"/>
          <w:lang w:val="fr-FR"/>
        </w:rPr>
        <w:t>,</w:t>
      </w:r>
    </w:p>
    <w:p w14:paraId="70114366" w14:textId="77777777" w:rsidR="00E73CC8" w:rsidRPr="00266BA0" w:rsidRDefault="00E73CC8" w:rsidP="004C4DF8">
      <w:pPr>
        <w:tabs>
          <w:tab w:val="left" w:pos="-720"/>
        </w:tabs>
        <w:suppressAutoHyphens/>
        <w:spacing w:line="240" w:lineRule="atLeast"/>
        <w:ind w:left="851"/>
        <w:jc w:val="both"/>
        <w:rPr>
          <w:rFonts w:ascii="Palatino Linotype" w:hAnsi="Palatino Linotype" w:cs="Calibri"/>
          <w:b/>
          <w:bCs/>
          <w:sz w:val="22"/>
          <w:szCs w:val="22"/>
          <w:lang w:val="fr-FR"/>
        </w:rPr>
      </w:pPr>
    </w:p>
    <w:p w14:paraId="61539564" w14:textId="77777777" w:rsidR="00AD1E34" w:rsidRPr="00266BA0" w:rsidRDefault="00AD1E34" w:rsidP="00AD1E34">
      <w:pPr>
        <w:ind w:left="851"/>
        <w:jc w:val="both"/>
        <w:rPr>
          <w:rFonts w:ascii="Palatino Linotype" w:hAnsi="Palatino Linotype" w:cs="Calibri"/>
          <w:sz w:val="22"/>
          <w:szCs w:val="22"/>
          <w:lang w:val="fr-FR"/>
        </w:rPr>
      </w:pPr>
      <w:r w:rsidRPr="00266BA0">
        <w:rPr>
          <w:rFonts w:ascii="Palatino Linotype" w:hAnsi="Palatino Linotype" w:cs="Calibri"/>
          <w:sz w:val="22"/>
          <w:szCs w:val="22"/>
          <w:lang w:val="fr-FR"/>
        </w:rPr>
        <w:t>Vu les articles 578, 584, 1035 et suivants du Code judiciaire ;</w:t>
      </w:r>
    </w:p>
    <w:p w14:paraId="5E97088D" w14:textId="77777777" w:rsidR="00AD1E34" w:rsidRPr="00266BA0" w:rsidRDefault="00AD1E34" w:rsidP="00AD1E34">
      <w:pPr>
        <w:ind w:left="851"/>
        <w:jc w:val="both"/>
        <w:rPr>
          <w:rFonts w:ascii="Palatino Linotype" w:hAnsi="Palatino Linotype" w:cs="Calibri"/>
          <w:sz w:val="22"/>
          <w:szCs w:val="22"/>
          <w:lang w:val="fr-FR"/>
        </w:rPr>
      </w:pPr>
    </w:p>
    <w:p w14:paraId="632FE04A" w14:textId="77777777" w:rsidR="00AD1E34" w:rsidRPr="00266BA0" w:rsidRDefault="00AD1E34" w:rsidP="00AD1E34">
      <w:pPr>
        <w:spacing w:line="259" w:lineRule="exact"/>
        <w:ind w:left="851"/>
        <w:jc w:val="both"/>
        <w:rPr>
          <w:rFonts w:ascii="Palatino Linotype" w:hAnsi="Palatino Linotype" w:cs="Calibri"/>
          <w:sz w:val="22"/>
          <w:szCs w:val="22"/>
          <w:lang w:val="fr-FR"/>
        </w:rPr>
      </w:pPr>
      <w:r w:rsidRPr="00266BA0">
        <w:rPr>
          <w:rFonts w:ascii="Palatino Linotype" w:hAnsi="Palatino Linotype" w:cs="Calibri"/>
          <w:sz w:val="22"/>
          <w:szCs w:val="22"/>
          <w:lang w:val="fr-FR"/>
        </w:rPr>
        <w:t>Vu les dispositions de la loi du 15 juin 1935 sur l'emploi des langues en matière judiciaire et notamment son article 1</w:t>
      </w:r>
      <w:r w:rsidRPr="00266BA0">
        <w:rPr>
          <w:rFonts w:ascii="Palatino Linotype" w:hAnsi="Palatino Linotype" w:cs="Calibri"/>
          <w:sz w:val="22"/>
          <w:szCs w:val="22"/>
          <w:vertAlign w:val="superscript"/>
          <w:lang w:val="fr-FR"/>
        </w:rPr>
        <w:t>er</w:t>
      </w:r>
      <w:r w:rsidRPr="00266BA0">
        <w:rPr>
          <w:rFonts w:ascii="Palatino Linotype" w:hAnsi="Palatino Linotype" w:cs="Calibri"/>
          <w:sz w:val="22"/>
          <w:szCs w:val="22"/>
          <w:lang w:val="fr-FR"/>
        </w:rPr>
        <w:t>, dont le respect a été assuré ;</w:t>
      </w:r>
    </w:p>
    <w:p w14:paraId="3EBC5345" w14:textId="77777777" w:rsidR="00AD1E34" w:rsidRPr="00266BA0" w:rsidRDefault="00AD1E34" w:rsidP="00AD1E34">
      <w:pPr>
        <w:spacing w:line="259" w:lineRule="exact"/>
        <w:ind w:left="851"/>
        <w:jc w:val="both"/>
        <w:rPr>
          <w:rFonts w:ascii="Palatino Linotype" w:hAnsi="Palatino Linotype" w:cs="Calibri"/>
          <w:sz w:val="22"/>
          <w:szCs w:val="22"/>
          <w:lang w:val="fr-FR"/>
        </w:rPr>
      </w:pPr>
    </w:p>
    <w:p w14:paraId="59D3567B" w14:textId="77777777" w:rsidR="00AD1E34" w:rsidRDefault="00AD1E34" w:rsidP="00AD1E34">
      <w:pPr>
        <w:ind w:left="851"/>
        <w:jc w:val="both"/>
        <w:rPr>
          <w:rFonts w:ascii="Palatino Linotype" w:hAnsi="Palatino Linotype" w:cs="Calibri"/>
          <w:sz w:val="22"/>
          <w:szCs w:val="22"/>
          <w:lang w:val="fr-BE"/>
        </w:rPr>
      </w:pPr>
      <w:r w:rsidRPr="00266BA0">
        <w:rPr>
          <w:rFonts w:ascii="Palatino Linotype" w:hAnsi="Palatino Linotype" w:cs="Calibri"/>
          <w:sz w:val="22"/>
          <w:szCs w:val="22"/>
          <w:lang w:val="fr-BE"/>
        </w:rPr>
        <w:t xml:space="preserve">Nous, </w:t>
      </w:r>
      <w:r w:rsidRPr="00036F3A">
        <w:rPr>
          <w:rFonts w:ascii="Palatino Linotype" w:hAnsi="Palatino Linotype" w:cs="Calibri"/>
          <w:b/>
          <w:sz w:val="22"/>
          <w:szCs w:val="22"/>
          <w:lang w:val="fr-BE"/>
        </w:rPr>
        <w:t>Myriam CAPRASSE</w:t>
      </w:r>
      <w:r w:rsidRPr="00266BA0">
        <w:rPr>
          <w:rFonts w:ascii="Palatino Linotype" w:hAnsi="Palatino Linotype" w:cs="Calibri"/>
          <w:sz w:val="22"/>
          <w:szCs w:val="22"/>
          <w:lang w:val="fr-BE"/>
        </w:rPr>
        <w:t xml:space="preserve">, </w:t>
      </w:r>
      <w:r w:rsidR="00036F3A">
        <w:rPr>
          <w:rFonts w:ascii="Palatino Linotype" w:hAnsi="Palatino Linotype" w:cs="Calibri"/>
          <w:bCs/>
          <w:iCs/>
          <w:sz w:val="22"/>
          <w:szCs w:val="22"/>
          <w:lang w:val="fr-FR"/>
        </w:rPr>
        <w:t>Président de D</w:t>
      </w:r>
      <w:r w:rsidRPr="00266BA0">
        <w:rPr>
          <w:rFonts w:ascii="Palatino Linotype" w:hAnsi="Palatino Linotype" w:cs="Calibri"/>
          <w:bCs/>
          <w:iCs/>
          <w:sz w:val="22"/>
          <w:szCs w:val="22"/>
          <w:lang w:val="fr-FR"/>
        </w:rPr>
        <w:t>ivision du</w:t>
      </w:r>
      <w:r w:rsidR="00036F3A">
        <w:rPr>
          <w:rFonts w:ascii="Palatino Linotype" w:hAnsi="Palatino Linotype" w:cs="Calibri"/>
          <w:bCs/>
          <w:iCs/>
          <w:sz w:val="22"/>
          <w:szCs w:val="22"/>
          <w:lang w:val="fr-FR"/>
        </w:rPr>
        <w:t xml:space="preserve"> Tribunal du Travail de Liège, D</w:t>
      </w:r>
      <w:r w:rsidRPr="00266BA0">
        <w:rPr>
          <w:rFonts w:ascii="Palatino Linotype" w:hAnsi="Palatino Linotype" w:cs="Calibri"/>
          <w:bCs/>
          <w:iCs/>
          <w:sz w:val="22"/>
          <w:szCs w:val="22"/>
          <w:lang w:val="fr-FR"/>
        </w:rPr>
        <w:t xml:space="preserve">ivision Liège, statuant </w:t>
      </w:r>
      <w:r w:rsidRPr="00266BA0">
        <w:rPr>
          <w:rFonts w:ascii="Palatino Linotype" w:hAnsi="Palatino Linotype" w:cs="Calibri"/>
          <w:bCs/>
          <w:iCs/>
          <w:sz w:val="22"/>
          <w:szCs w:val="22"/>
          <w:lang w:val="fr-FR"/>
        </w:rPr>
        <w:fldChar w:fldCharType="begin"/>
      </w:r>
      <w:r w:rsidRPr="00266BA0">
        <w:rPr>
          <w:rFonts w:ascii="Palatino Linotype" w:hAnsi="Palatino Linotype" w:cs="Calibri"/>
          <w:bCs/>
          <w:iCs/>
          <w:sz w:val="22"/>
          <w:szCs w:val="22"/>
          <w:lang w:val="fr-FR"/>
        </w:rPr>
        <w:instrText>fillin "" \d ""</w:instrText>
      </w:r>
      <w:r w:rsidRPr="00266BA0">
        <w:rPr>
          <w:rFonts w:ascii="Palatino Linotype" w:hAnsi="Palatino Linotype" w:cs="Calibri"/>
          <w:bCs/>
          <w:iCs/>
          <w:sz w:val="22"/>
          <w:szCs w:val="22"/>
          <w:lang w:val="fr-FR"/>
        </w:rPr>
        <w:fldChar w:fldCharType="end"/>
      </w:r>
      <w:r w:rsidRPr="00266BA0">
        <w:rPr>
          <w:rFonts w:ascii="Palatino Linotype" w:hAnsi="Palatino Linotype" w:cs="Calibri"/>
          <w:bCs/>
          <w:iCs/>
          <w:sz w:val="22"/>
          <w:szCs w:val="22"/>
          <w:lang w:val="fr-FR"/>
        </w:rPr>
        <w:t>comme Juge des REFERES</w:t>
      </w:r>
      <w:r w:rsidRPr="00266BA0">
        <w:rPr>
          <w:rFonts w:ascii="Palatino Linotype" w:hAnsi="Palatino Linotype" w:cs="Calibri"/>
          <w:sz w:val="22"/>
          <w:szCs w:val="22"/>
          <w:lang w:val="fr-BE"/>
        </w:rPr>
        <w:t>, assistée de</w:t>
      </w:r>
      <w:r w:rsidR="005433F9">
        <w:rPr>
          <w:rFonts w:ascii="Palatino Linotype" w:hAnsi="Palatino Linotype" w:cs="Calibri"/>
          <w:sz w:val="22"/>
          <w:szCs w:val="22"/>
          <w:lang w:val="fr-BE"/>
        </w:rPr>
        <w:t xml:space="preserve"> Marie NOSSENT</w:t>
      </w:r>
      <w:r w:rsidRPr="00266BA0">
        <w:rPr>
          <w:rFonts w:ascii="Palatino Linotype" w:hAnsi="Palatino Linotype" w:cs="Calibri"/>
          <w:sz w:val="22"/>
          <w:szCs w:val="22"/>
          <w:lang w:val="fr-BE"/>
        </w:rPr>
        <w:t xml:space="preserve">, Greffier; </w:t>
      </w:r>
    </w:p>
    <w:p w14:paraId="1BA9936A" w14:textId="77777777" w:rsidR="00BD172B" w:rsidRPr="00266BA0" w:rsidRDefault="00BD172B" w:rsidP="00AD1E34">
      <w:pPr>
        <w:ind w:left="851"/>
        <w:jc w:val="both"/>
        <w:rPr>
          <w:rFonts w:ascii="Palatino Linotype" w:hAnsi="Palatino Linotype" w:cs="Calibri"/>
          <w:sz w:val="22"/>
          <w:szCs w:val="22"/>
          <w:lang w:val="fr-BE"/>
        </w:rPr>
      </w:pPr>
    </w:p>
    <w:p w14:paraId="5388FE1B" w14:textId="77777777" w:rsidR="00BD172B" w:rsidRPr="00BD172B" w:rsidRDefault="00BD172B" w:rsidP="00BD172B">
      <w:pPr>
        <w:ind w:left="851"/>
        <w:jc w:val="both"/>
        <w:rPr>
          <w:rFonts w:ascii="Palatino Linotype" w:hAnsi="Palatino Linotype" w:cs="Calibri"/>
          <w:b/>
          <w:sz w:val="22"/>
          <w:szCs w:val="22"/>
          <w:u w:val="single"/>
          <w:lang w:val="fr-BE"/>
        </w:rPr>
      </w:pPr>
      <w:r w:rsidRPr="00BD172B">
        <w:rPr>
          <w:rFonts w:ascii="Palatino Linotype" w:hAnsi="Palatino Linotype" w:cs="Calibri"/>
          <w:b/>
          <w:sz w:val="22"/>
          <w:szCs w:val="22"/>
          <w:u w:val="single"/>
          <w:lang w:val="fr-BE"/>
        </w:rPr>
        <w:t>Demande principale</w:t>
      </w:r>
    </w:p>
    <w:p w14:paraId="49893F47" w14:textId="77777777" w:rsidR="00BD172B" w:rsidRPr="00BD172B" w:rsidRDefault="00BD172B" w:rsidP="00BD172B">
      <w:pPr>
        <w:jc w:val="both"/>
        <w:rPr>
          <w:rFonts w:ascii="Palatino Linotype" w:hAnsi="Palatino Linotype" w:cs="Calibri"/>
          <w:sz w:val="22"/>
          <w:szCs w:val="22"/>
          <w:lang w:val="fr-BE"/>
        </w:rPr>
      </w:pPr>
    </w:p>
    <w:p w14:paraId="314D6F18" w14:textId="77777777" w:rsidR="00BD172B" w:rsidRPr="00BD172B" w:rsidRDefault="00BD172B" w:rsidP="00BD172B">
      <w:pPr>
        <w:ind w:left="851"/>
        <w:jc w:val="both"/>
        <w:rPr>
          <w:rFonts w:ascii="Palatino Linotype" w:hAnsi="Palatino Linotype" w:cs="Calibri"/>
          <w:sz w:val="22"/>
          <w:szCs w:val="22"/>
          <w:lang w:val="fr-BE"/>
        </w:rPr>
      </w:pPr>
      <w:r w:rsidRPr="00BD172B">
        <w:rPr>
          <w:rFonts w:ascii="Palatino Linotype" w:hAnsi="Palatino Linotype" w:cs="Calibri"/>
          <w:sz w:val="22"/>
          <w:szCs w:val="22"/>
          <w:lang w:val="fr-BE"/>
        </w:rPr>
        <w:t>Dit la demande relative à la remise des clés devenue sans objet.</w:t>
      </w:r>
    </w:p>
    <w:p w14:paraId="02ABBF91" w14:textId="77777777" w:rsidR="00BD172B" w:rsidRPr="00BD172B" w:rsidRDefault="00BD172B" w:rsidP="00BD172B">
      <w:pPr>
        <w:ind w:left="851"/>
        <w:jc w:val="both"/>
        <w:rPr>
          <w:rFonts w:ascii="Palatino Linotype" w:hAnsi="Palatino Linotype" w:cs="Calibri"/>
          <w:sz w:val="22"/>
          <w:szCs w:val="22"/>
          <w:lang w:val="fr-BE"/>
        </w:rPr>
      </w:pPr>
    </w:p>
    <w:p w14:paraId="11E0DAF8" w14:textId="77777777" w:rsidR="00BD172B" w:rsidRPr="00BD172B" w:rsidRDefault="00BD172B" w:rsidP="00BD172B">
      <w:pPr>
        <w:ind w:left="851"/>
        <w:jc w:val="both"/>
        <w:rPr>
          <w:rFonts w:ascii="Palatino Linotype" w:hAnsi="Palatino Linotype" w:cs="Calibri"/>
          <w:sz w:val="22"/>
          <w:szCs w:val="22"/>
          <w:lang w:val="fr-BE"/>
        </w:rPr>
      </w:pPr>
      <w:r w:rsidRPr="00BD172B">
        <w:rPr>
          <w:rFonts w:ascii="Palatino Linotype" w:hAnsi="Palatino Linotype" w:cs="Calibri"/>
          <w:sz w:val="22"/>
          <w:szCs w:val="22"/>
          <w:lang w:val="fr-BE"/>
        </w:rPr>
        <w:t xml:space="preserve">Dit non fondées les demandes relatives au </w:t>
      </w:r>
      <w:proofErr w:type="spellStart"/>
      <w:r w:rsidRPr="00BD172B">
        <w:rPr>
          <w:rFonts w:ascii="Palatino Linotype" w:hAnsi="Palatino Linotype" w:cs="Calibri"/>
          <w:sz w:val="22"/>
          <w:szCs w:val="22"/>
          <w:lang w:val="fr-BE"/>
        </w:rPr>
        <w:t>password</w:t>
      </w:r>
      <w:proofErr w:type="spellEnd"/>
      <w:r w:rsidRPr="00BD172B">
        <w:rPr>
          <w:rFonts w:ascii="Palatino Linotype" w:hAnsi="Palatino Linotype" w:cs="Calibri"/>
          <w:sz w:val="22"/>
          <w:szCs w:val="22"/>
          <w:lang w:val="fr-BE"/>
        </w:rPr>
        <w:t xml:space="preserve"> pour ordinateur, ordinateur portable, imprimante , GSM, documents fichiers , contrats liés à la clientèle de 1T 4u SRL, liste de dossiers en cours de traitement.</w:t>
      </w:r>
    </w:p>
    <w:p w14:paraId="7A3D25E6" w14:textId="77777777" w:rsidR="00BD172B" w:rsidRPr="00BD172B" w:rsidRDefault="00BD172B" w:rsidP="00BD172B">
      <w:pPr>
        <w:ind w:left="851"/>
        <w:jc w:val="both"/>
        <w:rPr>
          <w:rFonts w:ascii="Palatino Linotype" w:hAnsi="Palatino Linotype" w:cs="Calibri"/>
          <w:sz w:val="22"/>
          <w:szCs w:val="22"/>
          <w:lang w:val="fr-BE"/>
        </w:rPr>
      </w:pPr>
    </w:p>
    <w:p w14:paraId="16E3D62D" w14:textId="1F867514" w:rsidR="00BD172B" w:rsidRPr="00BD172B" w:rsidRDefault="00AB7DBF" w:rsidP="00BD172B">
      <w:pPr>
        <w:ind w:left="851"/>
        <w:jc w:val="both"/>
        <w:rPr>
          <w:rFonts w:ascii="Palatino Linotype" w:hAnsi="Palatino Linotype" w:cs="Calibri"/>
          <w:sz w:val="22"/>
          <w:szCs w:val="22"/>
          <w:lang w:val="fr-BE"/>
        </w:rPr>
      </w:pPr>
      <w:r>
        <w:rPr>
          <w:rFonts w:ascii="Palatino Linotype" w:hAnsi="Palatino Linotype" w:cs="Calibri"/>
          <w:sz w:val="22"/>
          <w:szCs w:val="22"/>
          <w:lang w:val="fr-BE"/>
        </w:rPr>
        <w:t xml:space="preserve">Condamne </w:t>
      </w:r>
      <w:r w:rsidR="00BD172B" w:rsidRPr="00BD172B">
        <w:rPr>
          <w:rFonts w:ascii="Palatino Linotype" w:hAnsi="Palatino Linotype" w:cs="Calibri"/>
          <w:sz w:val="22"/>
          <w:szCs w:val="22"/>
          <w:lang w:val="fr-BE"/>
        </w:rPr>
        <w:t xml:space="preserve">à titre provisoire la partie défenderesse au principal à transmettre à la partie demanderesse au principal le numéro de téléphone </w:t>
      </w:r>
      <w:r w:rsidR="00947DEA">
        <w:rPr>
          <w:rFonts w:ascii="Palatino Linotype" w:hAnsi="Palatino Linotype" w:cs="Calibri"/>
          <w:sz w:val="22"/>
          <w:szCs w:val="22"/>
          <w:lang w:val="fr-BE"/>
        </w:rPr>
        <w:t>…</w:t>
      </w:r>
      <w:r w:rsidR="00BD172B" w:rsidRPr="00BD172B">
        <w:rPr>
          <w:rFonts w:ascii="Palatino Linotype" w:hAnsi="Palatino Linotype" w:cs="Calibri"/>
          <w:sz w:val="22"/>
          <w:szCs w:val="22"/>
          <w:lang w:val="fr-BE"/>
        </w:rPr>
        <w:t xml:space="preserve"> ainsi que l’adresse mail </w:t>
      </w:r>
      <w:hyperlink r:id="rId9" w:history="1">
        <w:r w:rsidR="00BD172B" w:rsidRPr="00BD172B">
          <w:rPr>
            <w:rFonts w:ascii="Palatino Linotype" w:hAnsi="Palatino Linotype" w:cs="Calibri"/>
            <w:sz w:val="22"/>
            <w:szCs w:val="22"/>
            <w:lang w:val="fr-BE"/>
          </w:rPr>
          <w:t>info@rdginvest.be</w:t>
        </w:r>
      </w:hyperlink>
      <w:r w:rsidR="00BD172B" w:rsidRPr="00BD172B">
        <w:rPr>
          <w:rFonts w:ascii="Palatino Linotype" w:hAnsi="Palatino Linotype" w:cs="Calibri"/>
          <w:sz w:val="22"/>
          <w:szCs w:val="22"/>
          <w:lang w:val="fr-BE"/>
        </w:rPr>
        <w:t xml:space="preserve"> (ou faire le nécessaire pour qu’un tiers puisse le faire) et cela dans un délai de 3 jours à dater de la signification de la présente ordonnance.</w:t>
      </w:r>
    </w:p>
    <w:p w14:paraId="3D9C4C4C" w14:textId="77777777" w:rsidR="00BD172B" w:rsidRPr="00BD172B" w:rsidRDefault="00BD172B" w:rsidP="00BD172B">
      <w:pPr>
        <w:ind w:left="851"/>
        <w:jc w:val="both"/>
        <w:rPr>
          <w:rFonts w:ascii="Palatino Linotype" w:hAnsi="Palatino Linotype" w:cs="Calibri"/>
          <w:sz w:val="22"/>
          <w:szCs w:val="22"/>
          <w:lang w:val="fr-BE"/>
        </w:rPr>
      </w:pPr>
    </w:p>
    <w:p w14:paraId="3027D22F" w14:textId="77777777" w:rsidR="00BD172B" w:rsidRPr="00BD172B" w:rsidRDefault="00BD172B" w:rsidP="00BD172B">
      <w:pPr>
        <w:ind w:left="851"/>
        <w:jc w:val="both"/>
        <w:rPr>
          <w:rFonts w:ascii="Palatino Linotype" w:hAnsi="Palatino Linotype" w:cs="Calibri"/>
          <w:sz w:val="22"/>
          <w:szCs w:val="22"/>
          <w:lang w:val="fr-BE"/>
        </w:rPr>
      </w:pPr>
      <w:r w:rsidRPr="00BD172B">
        <w:rPr>
          <w:rFonts w:ascii="Palatino Linotype" w:hAnsi="Palatino Linotype" w:cs="Calibri"/>
          <w:sz w:val="22"/>
          <w:szCs w:val="22"/>
          <w:lang w:val="fr-BE"/>
        </w:rPr>
        <w:t>Dit la demande d’astreinte non fondée.</w:t>
      </w:r>
    </w:p>
    <w:p w14:paraId="02B70EFF" w14:textId="77777777" w:rsidR="00BD172B" w:rsidRPr="00BD172B" w:rsidRDefault="00BD172B" w:rsidP="00BD172B">
      <w:pPr>
        <w:ind w:left="851"/>
        <w:jc w:val="both"/>
        <w:rPr>
          <w:rFonts w:ascii="Palatino Linotype" w:hAnsi="Palatino Linotype" w:cs="Calibri"/>
          <w:sz w:val="22"/>
          <w:szCs w:val="22"/>
          <w:lang w:val="fr-BE"/>
        </w:rPr>
      </w:pPr>
    </w:p>
    <w:p w14:paraId="43C70FC6" w14:textId="77777777" w:rsidR="00BD172B" w:rsidRPr="00BD172B" w:rsidRDefault="00BD172B" w:rsidP="00BD172B">
      <w:pPr>
        <w:ind w:left="851"/>
        <w:jc w:val="both"/>
        <w:rPr>
          <w:rFonts w:ascii="Palatino Linotype" w:hAnsi="Palatino Linotype" w:cs="Calibri"/>
          <w:sz w:val="22"/>
          <w:szCs w:val="22"/>
          <w:lang w:val="fr-BE"/>
        </w:rPr>
      </w:pPr>
    </w:p>
    <w:p w14:paraId="46B4EF2E" w14:textId="77777777" w:rsidR="00BD172B" w:rsidRPr="00BD172B" w:rsidRDefault="00BD172B" w:rsidP="00BD172B">
      <w:pPr>
        <w:ind w:left="851"/>
        <w:jc w:val="both"/>
        <w:rPr>
          <w:rFonts w:ascii="Palatino Linotype" w:hAnsi="Palatino Linotype" w:cs="Calibri"/>
          <w:sz w:val="22"/>
          <w:szCs w:val="22"/>
          <w:lang w:val="fr-BE"/>
        </w:rPr>
      </w:pPr>
      <w:r w:rsidRPr="00BD172B">
        <w:rPr>
          <w:rFonts w:ascii="Palatino Linotype" w:hAnsi="Palatino Linotype" w:cs="Calibri"/>
          <w:sz w:val="22"/>
          <w:szCs w:val="22"/>
          <w:lang w:val="fr-BE"/>
        </w:rPr>
        <w:t>Dit la demande liée à la concurrence déloyale et à l’activité dans le domaine de la bancassurance non fondée.</w:t>
      </w:r>
    </w:p>
    <w:p w14:paraId="264896CC" w14:textId="77777777" w:rsidR="00BD172B" w:rsidRPr="00BD172B" w:rsidRDefault="00BD172B" w:rsidP="00BD172B">
      <w:pPr>
        <w:ind w:left="851"/>
        <w:jc w:val="both"/>
        <w:rPr>
          <w:rFonts w:ascii="Palatino Linotype" w:hAnsi="Palatino Linotype" w:cs="Calibri"/>
          <w:sz w:val="22"/>
          <w:szCs w:val="22"/>
          <w:lang w:val="fr-BE"/>
        </w:rPr>
      </w:pPr>
    </w:p>
    <w:p w14:paraId="49CDD6D7" w14:textId="77777777" w:rsidR="00BD172B" w:rsidRPr="00BD172B" w:rsidRDefault="00BD172B" w:rsidP="00BD172B">
      <w:pPr>
        <w:ind w:left="851"/>
        <w:jc w:val="both"/>
        <w:rPr>
          <w:rFonts w:ascii="Palatino Linotype" w:hAnsi="Palatino Linotype" w:cs="Calibri"/>
          <w:sz w:val="22"/>
          <w:szCs w:val="22"/>
          <w:lang w:val="fr-BE"/>
        </w:rPr>
      </w:pPr>
    </w:p>
    <w:p w14:paraId="78B7E1ED" w14:textId="77777777" w:rsidR="00BD172B" w:rsidRPr="00BD172B" w:rsidRDefault="00BD172B" w:rsidP="00BD172B">
      <w:pPr>
        <w:ind w:left="851"/>
        <w:jc w:val="both"/>
        <w:rPr>
          <w:rFonts w:ascii="Palatino Linotype" w:hAnsi="Palatino Linotype" w:cs="Calibri"/>
          <w:b/>
          <w:sz w:val="22"/>
          <w:szCs w:val="22"/>
          <w:u w:val="single"/>
          <w:lang w:val="fr-BE"/>
        </w:rPr>
      </w:pPr>
      <w:r w:rsidRPr="00BD172B">
        <w:rPr>
          <w:rFonts w:ascii="Palatino Linotype" w:hAnsi="Palatino Linotype" w:cs="Calibri"/>
          <w:b/>
          <w:sz w:val="22"/>
          <w:szCs w:val="22"/>
          <w:u w:val="single"/>
          <w:lang w:val="fr-BE"/>
        </w:rPr>
        <w:t>Demande reconventionnelle</w:t>
      </w:r>
    </w:p>
    <w:p w14:paraId="4163298C" w14:textId="77777777" w:rsidR="00BD172B" w:rsidRPr="00BD172B" w:rsidRDefault="00BD172B" w:rsidP="00BD172B">
      <w:pPr>
        <w:ind w:left="851"/>
        <w:jc w:val="both"/>
        <w:rPr>
          <w:rFonts w:ascii="Palatino Linotype" w:hAnsi="Palatino Linotype" w:cs="Calibri"/>
          <w:sz w:val="22"/>
          <w:szCs w:val="22"/>
          <w:lang w:val="fr-BE"/>
        </w:rPr>
      </w:pPr>
    </w:p>
    <w:p w14:paraId="143DC1CB" w14:textId="77777777" w:rsidR="00BD172B" w:rsidRPr="00BD172B" w:rsidRDefault="00BD172B" w:rsidP="00BD172B">
      <w:pPr>
        <w:ind w:left="851"/>
        <w:jc w:val="both"/>
        <w:rPr>
          <w:rFonts w:ascii="Palatino Linotype" w:hAnsi="Palatino Linotype" w:cs="Calibri"/>
          <w:sz w:val="22"/>
          <w:szCs w:val="22"/>
          <w:lang w:val="fr-BE"/>
        </w:rPr>
      </w:pPr>
      <w:r w:rsidRPr="00BD172B">
        <w:rPr>
          <w:rFonts w:ascii="Palatino Linotype" w:hAnsi="Palatino Linotype" w:cs="Calibri"/>
          <w:sz w:val="22"/>
          <w:szCs w:val="22"/>
          <w:lang w:val="fr-BE"/>
        </w:rPr>
        <w:t>Dit la demande recevable et non fondée faute d’urgence.</w:t>
      </w:r>
    </w:p>
    <w:p w14:paraId="20404BBC" w14:textId="77777777" w:rsidR="00BD172B" w:rsidRPr="00BD172B" w:rsidRDefault="00BD172B" w:rsidP="00BD172B">
      <w:pPr>
        <w:jc w:val="both"/>
        <w:rPr>
          <w:rFonts w:ascii="Palatino Linotype" w:hAnsi="Palatino Linotype" w:cs="Calibri"/>
          <w:sz w:val="22"/>
          <w:szCs w:val="22"/>
          <w:lang w:val="fr-BE"/>
        </w:rPr>
      </w:pPr>
    </w:p>
    <w:p w14:paraId="5DA62D9B" w14:textId="77777777" w:rsidR="00BD172B" w:rsidRPr="00BD172B" w:rsidRDefault="00BD172B" w:rsidP="00BD172B">
      <w:pPr>
        <w:ind w:left="851"/>
        <w:jc w:val="both"/>
        <w:rPr>
          <w:rFonts w:ascii="Palatino Linotype" w:hAnsi="Palatino Linotype" w:cs="Calibri"/>
          <w:sz w:val="22"/>
          <w:szCs w:val="22"/>
          <w:lang w:val="fr-BE"/>
        </w:rPr>
      </w:pPr>
    </w:p>
    <w:p w14:paraId="4B3089FF" w14:textId="77777777" w:rsidR="00BD172B" w:rsidRPr="00BD172B" w:rsidRDefault="00BD172B" w:rsidP="00BD172B">
      <w:pPr>
        <w:ind w:left="851"/>
        <w:jc w:val="both"/>
        <w:rPr>
          <w:rFonts w:ascii="Palatino Linotype" w:hAnsi="Palatino Linotype" w:cs="Calibri"/>
          <w:sz w:val="22"/>
          <w:szCs w:val="22"/>
          <w:lang w:val="fr-BE"/>
        </w:rPr>
      </w:pPr>
      <w:r w:rsidRPr="00BD172B">
        <w:rPr>
          <w:rFonts w:ascii="Palatino Linotype" w:hAnsi="Palatino Linotype" w:cs="Calibri"/>
          <w:sz w:val="22"/>
          <w:szCs w:val="22"/>
          <w:lang w:val="fr-BE"/>
        </w:rPr>
        <w:t>Compense les dépens.</w:t>
      </w:r>
    </w:p>
    <w:p w14:paraId="202ACAB0" w14:textId="77777777" w:rsidR="00BD172B" w:rsidRPr="00BD172B" w:rsidRDefault="00BD172B" w:rsidP="00BD172B">
      <w:pPr>
        <w:ind w:left="851"/>
        <w:jc w:val="both"/>
        <w:rPr>
          <w:rFonts w:ascii="Palatino Linotype" w:hAnsi="Palatino Linotype" w:cs="Calibri"/>
          <w:sz w:val="22"/>
          <w:szCs w:val="22"/>
          <w:lang w:val="fr-BE"/>
        </w:rPr>
      </w:pPr>
    </w:p>
    <w:p w14:paraId="24AE8D9E" w14:textId="77777777" w:rsidR="00D95472" w:rsidRPr="00BD172B" w:rsidRDefault="00D95472" w:rsidP="00BD172B">
      <w:pPr>
        <w:ind w:left="851"/>
        <w:jc w:val="both"/>
        <w:rPr>
          <w:rFonts w:ascii="Palatino Linotype" w:hAnsi="Palatino Linotype" w:cs="Calibri"/>
          <w:sz w:val="22"/>
          <w:szCs w:val="22"/>
          <w:lang w:val="fr-BE"/>
        </w:rPr>
      </w:pPr>
    </w:p>
    <w:p w14:paraId="577BAB68" w14:textId="435336B5" w:rsidR="00CF215C" w:rsidRPr="00BD172B" w:rsidRDefault="00CF215C" w:rsidP="00BD172B">
      <w:pPr>
        <w:ind w:left="851"/>
        <w:jc w:val="both"/>
        <w:rPr>
          <w:rFonts w:ascii="Palatino Linotype" w:hAnsi="Palatino Linotype" w:cs="Calibri"/>
          <w:sz w:val="22"/>
          <w:szCs w:val="22"/>
          <w:lang w:val="fr-BE"/>
        </w:rPr>
      </w:pPr>
      <w:r w:rsidRPr="00BD172B">
        <w:rPr>
          <w:rFonts w:ascii="Palatino Linotype" w:hAnsi="Palatino Linotype" w:cs="Calibri"/>
          <w:sz w:val="22"/>
          <w:szCs w:val="22"/>
          <w:lang w:val="fr-BE"/>
        </w:rPr>
        <w:t>Fait et prononcé, en langue française, à l’audience publiqu</w:t>
      </w:r>
      <w:r w:rsidR="00FF45D2" w:rsidRPr="00BD172B">
        <w:rPr>
          <w:rFonts w:ascii="Palatino Linotype" w:hAnsi="Palatino Linotype" w:cs="Calibri"/>
          <w:sz w:val="22"/>
          <w:szCs w:val="22"/>
          <w:lang w:val="fr-BE"/>
        </w:rPr>
        <w:t>e de la chambre des référés du Tribunal du T</w:t>
      </w:r>
      <w:r w:rsidRPr="00BD172B">
        <w:rPr>
          <w:rFonts w:ascii="Palatino Linotype" w:hAnsi="Palatino Linotype" w:cs="Calibri"/>
          <w:sz w:val="22"/>
          <w:szCs w:val="22"/>
          <w:lang w:val="fr-BE"/>
        </w:rPr>
        <w:t>ravail de Liège, division Liège, siégeant à 4000 LIEGE, place Saint-</w:t>
      </w:r>
      <w:r w:rsidR="004D3446">
        <w:rPr>
          <w:rFonts w:ascii="Palatino Linotype" w:hAnsi="Palatino Linotype" w:cs="Calibri"/>
          <w:sz w:val="22"/>
          <w:szCs w:val="22"/>
          <w:lang w:val="fr-BE"/>
        </w:rPr>
        <w:t>K</w:t>
      </w:r>
      <w:r w:rsidRPr="00BD172B">
        <w:rPr>
          <w:rFonts w:ascii="Palatino Linotype" w:hAnsi="Palatino Linotype" w:cs="Calibri"/>
          <w:sz w:val="22"/>
          <w:szCs w:val="22"/>
          <w:lang w:val="fr-BE"/>
        </w:rPr>
        <w:t xml:space="preserve">, 30/0004, </w:t>
      </w:r>
      <w:r w:rsidR="001A3DF1" w:rsidRPr="00BD172B">
        <w:rPr>
          <w:rFonts w:ascii="Palatino Linotype" w:hAnsi="Palatino Linotype" w:cs="Calibri"/>
          <w:sz w:val="22"/>
          <w:szCs w:val="22"/>
          <w:lang w:val="fr-BE"/>
        </w:rPr>
        <w:t xml:space="preserve">du </w:t>
      </w:r>
      <w:r w:rsidR="005433F9" w:rsidRPr="00BD172B">
        <w:rPr>
          <w:rFonts w:ascii="Palatino Linotype" w:hAnsi="Palatino Linotype" w:cs="Calibri"/>
          <w:b/>
          <w:sz w:val="22"/>
          <w:szCs w:val="22"/>
          <w:lang w:val="fr-BE"/>
        </w:rPr>
        <w:t>deux janvier deux mille vingt-trois</w:t>
      </w:r>
      <w:r w:rsidR="001765A4" w:rsidRPr="00BD172B">
        <w:rPr>
          <w:rFonts w:ascii="Palatino Linotype" w:hAnsi="Palatino Linotype" w:cs="Calibri"/>
          <w:sz w:val="22"/>
          <w:szCs w:val="22"/>
          <w:lang w:val="fr-BE"/>
        </w:rPr>
        <w:t>,</w:t>
      </w:r>
    </w:p>
    <w:p w14:paraId="3E6B99C9" w14:textId="77777777" w:rsidR="00CF215C" w:rsidRPr="00BD172B" w:rsidRDefault="00CF215C" w:rsidP="00BD172B">
      <w:pPr>
        <w:ind w:left="851"/>
        <w:jc w:val="both"/>
        <w:rPr>
          <w:rFonts w:ascii="Palatino Linotype" w:hAnsi="Palatino Linotype" w:cs="Calibri"/>
          <w:sz w:val="22"/>
          <w:szCs w:val="22"/>
          <w:lang w:val="fr-BE"/>
        </w:rPr>
      </w:pPr>
    </w:p>
    <w:p w14:paraId="40F7882A" w14:textId="77777777" w:rsidR="00CF215C" w:rsidRPr="00BD172B" w:rsidRDefault="000E19DC" w:rsidP="00BD172B">
      <w:pPr>
        <w:ind w:left="851"/>
        <w:jc w:val="both"/>
        <w:rPr>
          <w:rFonts w:ascii="Palatino Linotype" w:hAnsi="Palatino Linotype" w:cs="Calibri"/>
          <w:sz w:val="22"/>
          <w:szCs w:val="22"/>
          <w:lang w:val="fr-BE"/>
        </w:rPr>
      </w:pPr>
      <w:r w:rsidRPr="00BD172B">
        <w:rPr>
          <w:rFonts w:ascii="Palatino Linotype" w:hAnsi="Palatino Linotype" w:cs="Calibri"/>
          <w:sz w:val="22"/>
          <w:szCs w:val="22"/>
          <w:lang w:val="fr-BE"/>
        </w:rPr>
        <w:t>Dont acte signé par le Président</w:t>
      </w:r>
      <w:r w:rsidR="00CF215C" w:rsidRPr="00BD172B">
        <w:rPr>
          <w:rFonts w:ascii="Palatino Linotype" w:hAnsi="Palatino Linotype" w:cs="Calibri"/>
          <w:sz w:val="22"/>
          <w:szCs w:val="22"/>
          <w:lang w:val="fr-BE"/>
        </w:rPr>
        <w:t xml:space="preserve"> et le Greffier.</w:t>
      </w:r>
    </w:p>
    <w:p w14:paraId="732F8C6B" w14:textId="77777777" w:rsidR="00CF215C" w:rsidRPr="00BD172B" w:rsidRDefault="00CF215C" w:rsidP="00BD172B">
      <w:pPr>
        <w:ind w:left="851"/>
        <w:jc w:val="both"/>
        <w:rPr>
          <w:rFonts w:ascii="Palatino Linotype" w:hAnsi="Palatino Linotype" w:cs="Calibri"/>
          <w:sz w:val="22"/>
          <w:szCs w:val="22"/>
          <w:lang w:val="fr-BE"/>
        </w:rPr>
      </w:pPr>
    </w:p>
    <w:p w14:paraId="022AEAEC" w14:textId="77777777" w:rsidR="00E73CC8" w:rsidRPr="00BD172B" w:rsidRDefault="00E73CC8" w:rsidP="004C4DF8">
      <w:pPr>
        <w:ind w:left="851"/>
        <w:jc w:val="both"/>
        <w:rPr>
          <w:rFonts w:ascii="Palatino Linotype" w:hAnsi="Palatino Linotype" w:cs="Calibri"/>
          <w:sz w:val="22"/>
          <w:szCs w:val="22"/>
          <w:lang w:val="fr-BE"/>
        </w:rPr>
      </w:pPr>
    </w:p>
    <w:p w14:paraId="43831190" w14:textId="77777777" w:rsidR="00CF215C" w:rsidRPr="00BD172B" w:rsidRDefault="00CF215C" w:rsidP="00BD172B">
      <w:pPr>
        <w:ind w:left="851"/>
        <w:jc w:val="both"/>
        <w:rPr>
          <w:rFonts w:ascii="Palatino Linotype" w:hAnsi="Palatino Linotype" w:cs="Calibri"/>
          <w:sz w:val="22"/>
          <w:szCs w:val="22"/>
          <w:lang w:val="fr-BE"/>
        </w:rPr>
      </w:pPr>
      <w:r w:rsidRPr="00BD172B">
        <w:rPr>
          <w:rFonts w:ascii="Palatino Linotype" w:hAnsi="Palatino Linotype" w:cs="Calibri"/>
          <w:sz w:val="22"/>
          <w:szCs w:val="22"/>
          <w:lang w:val="fr-BE"/>
        </w:rPr>
        <w:t>Le Greffier,</w:t>
      </w:r>
      <w:r w:rsidRPr="00BD172B">
        <w:rPr>
          <w:rFonts w:ascii="Palatino Linotype" w:hAnsi="Palatino Linotype" w:cs="Calibri"/>
          <w:sz w:val="22"/>
          <w:szCs w:val="22"/>
          <w:lang w:val="fr-BE"/>
        </w:rPr>
        <w:tab/>
      </w:r>
      <w:r w:rsidRPr="00BD172B">
        <w:rPr>
          <w:rFonts w:ascii="Palatino Linotype" w:hAnsi="Palatino Linotype" w:cs="Calibri"/>
          <w:sz w:val="22"/>
          <w:szCs w:val="22"/>
          <w:lang w:val="fr-BE"/>
        </w:rPr>
        <w:tab/>
      </w:r>
      <w:r w:rsidRPr="00BD172B">
        <w:rPr>
          <w:rFonts w:ascii="Palatino Linotype" w:hAnsi="Palatino Linotype" w:cs="Calibri"/>
          <w:sz w:val="22"/>
          <w:szCs w:val="22"/>
          <w:lang w:val="fr-BE"/>
        </w:rPr>
        <w:tab/>
        <w:t>Le Président.</w:t>
      </w:r>
    </w:p>
    <w:sectPr w:rsidR="00CF215C" w:rsidRPr="00BD172B" w:rsidSect="00DF791B">
      <w:headerReference w:type="default" r:id="rId10"/>
      <w:footerReference w:type="default" r:id="rId11"/>
      <w:headerReference w:type="firs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E0820" w14:textId="77777777" w:rsidR="00A630A8" w:rsidRDefault="00A630A8" w:rsidP="007E24C8">
      <w:r>
        <w:separator/>
      </w:r>
    </w:p>
  </w:endnote>
  <w:endnote w:type="continuationSeparator" w:id="0">
    <w:p w14:paraId="62992B7C" w14:textId="77777777" w:rsidR="00A630A8" w:rsidRDefault="00A630A8" w:rsidP="007E2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1B4ED" w14:textId="77777777" w:rsidR="00266BA0" w:rsidRPr="00EF7DF0" w:rsidRDefault="00266BA0" w:rsidP="0077678A">
    <w:pPr>
      <w:pStyle w:val="Pieddepage"/>
      <w:jc w:val="center"/>
      <w:rPr>
        <w:rFonts w:ascii="Palatino Linotype" w:hAnsi="Palatino Linotype" w:cs="Calibri"/>
        <w:sz w:val="16"/>
        <w:szCs w:val="16"/>
      </w:rPr>
    </w:pPr>
    <w:r w:rsidRPr="00EF7DF0">
      <w:rPr>
        <w:rFonts w:ascii="Palatino Linotype" w:hAnsi="Palatino Linotype" w:cs="Calibri"/>
        <w:sz w:val="16"/>
        <w:szCs w:val="16"/>
        <w:lang w:val="fr-FR"/>
      </w:rPr>
      <w:t xml:space="preserve">Page </w:t>
    </w:r>
    <w:r w:rsidRPr="00EF7DF0">
      <w:rPr>
        <w:rFonts w:ascii="Palatino Linotype" w:hAnsi="Palatino Linotype" w:cs="Calibri"/>
        <w:b/>
        <w:bCs/>
        <w:sz w:val="16"/>
        <w:szCs w:val="16"/>
      </w:rPr>
      <w:fldChar w:fldCharType="begin"/>
    </w:r>
    <w:r w:rsidRPr="00EF7DF0">
      <w:rPr>
        <w:rFonts w:ascii="Palatino Linotype" w:hAnsi="Palatino Linotype" w:cs="Calibri"/>
        <w:b/>
        <w:bCs/>
        <w:sz w:val="16"/>
        <w:szCs w:val="16"/>
      </w:rPr>
      <w:instrText>PAGE  \* Arabic  \* MERGEFORMAT</w:instrText>
    </w:r>
    <w:r w:rsidRPr="00EF7DF0">
      <w:rPr>
        <w:rFonts w:ascii="Palatino Linotype" w:hAnsi="Palatino Linotype" w:cs="Calibri"/>
        <w:b/>
        <w:bCs/>
        <w:sz w:val="16"/>
        <w:szCs w:val="16"/>
      </w:rPr>
      <w:fldChar w:fldCharType="separate"/>
    </w:r>
    <w:r w:rsidR="009F6B83" w:rsidRPr="009F6B83">
      <w:rPr>
        <w:rFonts w:ascii="Palatino Linotype" w:hAnsi="Palatino Linotype" w:cs="Calibri"/>
        <w:b/>
        <w:bCs/>
        <w:noProof/>
        <w:sz w:val="16"/>
        <w:szCs w:val="16"/>
        <w:lang w:val="fr-FR"/>
      </w:rPr>
      <w:t>8</w:t>
    </w:r>
    <w:r w:rsidRPr="00EF7DF0">
      <w:rPr>
        <w:rFonts w:ascii="Palatino Linotype" w:hAnsi="Palatino Linotype" w:cs="Calibri"/>
        <w:b/>
        <w:bCs/>
        <w:sz w:val="16"/>
        <w:szCs w:val="16"/>
      </w:rPr>
      <w:fldChar w:fldCharType="end"/>
    </w:r>
    <w:r w:rsidRPr="00EF7DF0">
      <w:rPr>
        <w:rFonts w:ascii="Palatino Linotype" w:hAnsi="Palatino Linotype" w:cs="Calibri"/>
        <w:sz w:val="16"/>
        <w:szCs w:val="16"/>
        <w:lang w:val="fr-FR"/>
      </w:rPr>
      <w:t xml:space="preserve"> sur </w:t>
    </w:r>
    <w:r w:rsidRPr="00EF7DF0">
      <w:rPr>
        <w:rFonts w:ascii="Palatino Linotype" w:hAnsi="Palatino Linotype" w:cs="Calibri"/>
        <w:b/>
        <w:bCs/>
        <w:sz w:val="16"/>
        <w:szCs w:val="16"/>
      </w:rPr>
      <w:fldChar w:fldCharType="begin"/>
    </w:r>
    <w:r w:rsidRPr="00EF7DF0">
      <w:rPr>
        <w:rFonts w:ascii="Palatino Linotype" w:hAnsi="Palatino Linotype" w:cs="Calibri"/>
        <w:b/>
        <w:bCs/>
        <w:sz w:val="16"/>
        <w:szCs w:val="16"/>
      </w:rPr>
      <w:instrText>NUMPAGES  \* Arabic  \* MERGEFORMAT</w:instrText>
    </w:r>
    <w:r w:rsidRPr="00EF7DF0">
      <w:rPr>
        <w:rFonts w:ascii="Palatino Linotype" w:hAnsi="Palatino Linotype" w:cs="Calibri"/>
        <w:b/>
        <w:bCs/>
        <w:sz w:val="16"/>
        <w:szCs w:val="16"/>
      </w:rPr>
      <w:fldChar w:fldCharType="separate"/>
    </w:r>
    <w:r w:rsidR="009F6B83" w:rsidRPr="009F6B83">
      <w:rPr>
        <w:rFonts w:ascii="Palatino Linotype" w:hAnsi="Palatino Linotype" w:cs="Calibri"/>
        <w:b/>
        <w:bCs/>
        <w:noProof/>
        <w:sz w:val="16"/>
        <w:szCs w:val="16"/>
        <w:lang w:val="fr-FR"/>
      </w:rPr>
      <w:t>8</w:t>
    </w:r>
    <w:r w:rsidRPr="00EF7DF0">
      <w:rPr>
        <w:rFonts w:ascii="Palatino Linotype" w:hAnsi="Palatino Linotype" w:cs="Calibri"/>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1FEC2" w14:textId="77777777" w:rsidR="00A630A8" w:rsidRDefault="00A630A8" w:rsidP="007E24C8">
      <w:r>
        <w:separator/>
      </w:r>
    </w:p>
  </w:footnote>
  <w:footnote w:type="continuationSeparator" w:id="0">
    <w:p w14:paraId="5DF3AF30" w14:textId="77777777" w:rsidR="00A630A8" w:rsidRDefault="00A630A8" w:rsidP="007E24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192FA" w14:textId="77777777" w:rsidR="00266BA0" w:rsidRPr="000C31D6" w:rsidRDefault="00266BA0" w:rsidP="00505400">
    <w:pPr>
      <w:pStyle w:val="En-tte"/>
      <w:rPr>
        <w:rFonts w:ascii="Palatino Linotype" w:hAnsi="Palatino Linotype"/>
        <w:sz w:val="16"/>
        <w:szCs w:val="16"/>
      </w:rPr>
    </w:pPr>
    <w:r>
      <w:rPr>
        <w:rFonts w:ascii="Palatino Linotype" w:hAnsi="Palatino Linotype"/>
        <w:sz w:val="16"/>
        <w:szCs w:val="16"/>
        <w:lang w:val="fr-FR"/>
      </w:rPr>
      <w:tab/>
    </w:r>
    <w:r>
      <w:rPr>
        <w:rFonts w:ascii="Palatino Linotype" w:hAnsi="Palatino Linotype"/>
        <w:sz w:val="16"/>
        <w:szCs w:val="16"/>
        <w:lang w:val="fr-FR"/>
      </w:rPr>
      <w:tab/>
    </w:r>
  </w:p>
  <w:p w14:paraId="53B05BC8" w14:textId="77777777" w:rsidR="00266BA0" w:rsidRDefault="00266BA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4F034" w14:textId="77777777" w:rsidR="00266BA0" w:rsidRPr="00DF791B" w:rsidRDefault="00266BA0" w:rsidP="00CA3AB3">
    <w:pPr>
      <w:pStyle w:val="En-tte"/>
      <w:rPr>
        <w:rFonts w:ascii="Palatino Linotype" w:hAnsi="Palatino Linotype"/>
        <w:sz w:val="16"/>
        <w:szCs w:val="16"/>
      </w:rPr>
    </w:pPr>
  </w:p>
  <w:p w14:paraId="200FEB10" w14:textId="77777777" w:rsidR="00266BA0" w:rsidRDefault="00266BA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C1A96"/>
    <w:multiLevelType w:val="hybridMultilevel"/>
    <w:tmpl w:val="66786756"/>
    <w:lvl w:ilvl="0" w:tplc="351857F2">
      <w:numFmt w:val="bullet"/>
      <w:lvlText w:val="-"/>
      <w:lvlJc w:val="left"/>
      <w:pPr>
        <w:ind w:left="1211" w:hanging="360"/>
      </w:pPr>
      <w:rPr>
        <w:rFonts w:ascii="Calibri" w:eastAsia="Times New Roman" w:hAnsi="Calibri" w:cs="Calibri" w:hint="default"/>
      </w:rPr>
    </w:lvl>
    <w:lvl w:ilvl="1" w:tplc="080C0003" w:tentative="1">
      <w:start w:val="1"/>
      <w:numFmt w:val="bullet"/>
      <w:lvlText w:val="o"/>
      <w:lvlJc w:val="left"/>
      <w:pPr>
        <w:ind w:left="1931" w:hanging="360"/>
      </w:pPr>
      <w:rPr>
        <w:rFonts w:ascii="Courier New" w:hAnsi="Courier New" w:cs="Courier New" w:hint="default"/>
      </w:rPr>
    </w:lvl>
    <w:lvl w:ilvl="2" w:tplc="080C0005" w:tentative="1">
      <w:start w:val="1"/>
      <w:numFmt w:val="bullet"/>
      <w:lvlText w:val=""/>
      <w:lvlJc w:val="left"/>
      <w:pPr>
        <w:ind w:left="2651" w:hanging="360"/>
      </w:pPr>
      <w:rPr>
        <w:rFonts w:ascii="Wingdings" w:hAnsi="Wingdings" w:hint="default"/>
      </w:rPr>
    </w:lvl>
    <w:lvl w:ilvl="3" w:tplc="080C0001" w:tentative="1">
      <w:start w:val="1"/>
      <w:numFmt w:val="bullet"/>
      <w:lvlText w:val=""/>
      <w:lvlJc w:val="left"/>
      <w:pPr>
        <w:ind w:left="3371" w:hanging="360"/>
      </w:pPr>
      <w:rPr>
        <w:rFonts w:ascii="Symbol" w:hAnsi="Symbol" w:hint="default"/>
      </w:rPr>
    </w:lvl>
    <w:lvl w:ilvl="4" w:tplc="080C0003" w:tentative="1">
      <w:start w:val="1"/>
      <w:numFmt w:val="bullet"/>
      <w:lvlText w:val="o"/>
      <w:lvlJc w:val="left"/>
      <w:pPr>
        <w:ind w:left="4091" w:hanging="360"/>
      </w:pPr>
      <w:rPr>
        <w:rFonts w:ascii="Courier New" w:hAnsi="Courier New" w:cs="Courier New" w:hint="default"/>
      </w:rPr>
    </w:lvl>
    <w:lvl w:ilvl="5" w:tplc="080C0005" w:tentative="1">
      <w:start w:val="1"/>
      <w:numFmt w:val="bullet"/>
      <w:lvlText w:val=""/>
      <w:lvlJc w:val="left"/>
      <w:pPr>
        <w:ind w:left="4811" w:hanging="360"/>
      </w:pPr>
      <w:rPr>
        <w:rFonts w:ascii="Wingdings" w:hAnsi="Wingdings" w:hint="default"/>
      </w:rPr>
    </w:lvl>
    <w:lvl w:ilvl="6" w:tplc="080C0001" w:tentative="1">
      <w:start w:val="1"/>
      <w:numFmt w:val="bullet"/>
      <w:lvlText w:val=""/>
      <w:lvlJc w:val="left"/>
      <w:pPr>
        <w:ind w:left="5531" w:hanging="360"/>
      </w:pPr>
      <w:rPr>
        <w:rFonts w:ascii="Symbol" w:hAnsi="Symbol" w:hint="default"/>
      </w:rPr>
    </w:lvl>
    <w:lvl w:ilvl="7" w:tplc="080C0003" w:tentative="1">
      <w:start w:val="1"/>
      <w:numFmt w:val="bullet"/>
      <w:lvlText w:val="o"/>
      <w:lvlJc w:val="left"/>
      <w:pPr>
        <w:ind w:left="6251" w:hanging="360"/>
      </w:pPr>
      <w:rPr>
        <w:rFonts w:ascii="Courier New" w:hAnsi="Courier New" w:cs="Courier New" w:hint="default"/>
      </w:rPr>
    </w:lvl>
    <w:lvl w:ilvl="8" w:tplc="080C0005" w:tentative="1">
      <w:start w:val="1"/>
      <w:numFmt w:val="bullet"/>
      <w:lvlText w:val=""/>
      <w:lvlJc w:val="left"/>
      <w:pPr>
        <w:ind w:left="6971" w:hanging="360"/>
      </w:pPr>
      <w:rPr>
        <w:rFonts w:ascii="Wingdings" w:hAnsi="Wingdings" w:hint="default"/>
      </w:rPr>
    </w:lvl>
  </w:abstractNum>
  <w:abstractNum w:abstractNumId="1" w15:restartNumberingAfterBreak="0">
    <w:nsid w:val="43293588"/>
    <w:multiLevelType w:val="hybridMultilevel"/>
    <w:tmpl w:val="A572B916"/>
    <w:lvl w:ilvl="0" w:tplc="401E0BEC">
      <w:numFmt w:val="bullet"/>
      <w:lvlText w:val="-"/>
      <w:lvlJc w:val="left"/>
      <w:pPr>
        <w:ind w:left="2196" w:hanging="360"/>
      </w:pPr>
      <w:rPr>
        <w:rFonts w:ascii="Arial" w:eastAsia="Times New Roman" w:hAnsi="Arial" w:cs="Arial" w:hint="default"/>
      </w:rPr>
    </w:lvl>
    <w:lvl w:ilvl="1" w:tplc="08090003" w:tentative="1">
      <w:start w:val="1"/>
      <w:numFmt w:val="bullet"/>
      <w:lvlText w:val="o"/>
      <w:lvlJc w:val="left"/>
      <w:pPr>
        <w:ind w:left="2916" w:hanging="360"/>
      </w:pPr>
      <w:rPr>
        <w:rFonts w:ascii="Courier New" w:hAnsi="Courier New" w:cs="Courier New" w:hint="default"/>
      </w:rPr>
    </w:lvl>
    <w:lvl w:ilvl="2" w:tplc="08090005" w:tentative="1">
      <w:start w:val="1"/>
      <w:numFmt w:val="bullet"/>
      <w:lvlText w:val=""/>
      <w:lvlJc w:val="left"/>
      <w:pPr>
        <w:ind w:left="3636" w:hanging="360"/>
      </w:pPr>
      <w:rPr>
        <w:rFonts w:ascii="Wingdings" w:hAnsi="Wingdings" w:hint="default"/>
      </w:rPr>
    </w:lvl>
    <w:lvl w:ilvl="3" w:tplc="08090001" w:tentative="1">
      <w:start w:val="1"/>
      <w:numFmt w:val="bullet"/>
      <w:lvlText w:val=""/>
      <w:lvlJc w:val="left"/>
      <w:pPr>
        <w:ind w:left="4356" w:hanging="360"/>
      </w:pPr>
      <w:rPr>
        <w:rFonts w:ascii="Symbol" w:hAnsi="Symbol" w:hint="default"/>
      </w:rPr>
    </w:lvl>
    <w:lvl w:ilvl="4" w:tplc="08090003" w:tentative="1">
      <w:start w:val="1"/>
      <w:numFmt w:val="bullet"/>
      <w:lvlText w:val="o"/>
      <w:lvlJc w:val="left"/>
      <w:pPr>
        <w:ind w:left="5076" w:hanging="360"/>
      </w:pPr>
      <w:rPr>
        <w:rFonts w:ascii="Courier New" w:hAnsi="Courier New" w:cs="Courier New" w:hint="default"/>
      </w:rPr>
    </w:lvl>
    <w:lvl w:ilvl="5" w:tplc="08090005" w:tentative="1">
      <w:start w:val="1"/>
      <w:numFmt w:val="bullet"/>
      <w:lvlText w:val=""/>
      <w:lvlJc w:val="left"/>
      <w:pPr>
        <w:ind w:left="5796" w:hanging="360"/>
      </w:pPr>
      <w:rPr>
        <w:rFonts w:ascii="Wingdings" w:hAnsi="Wingdings" w:hint="default"/>
      </w:rPr>
    </w:lvl>
    <w:lvl w:ilvl="6" w:tplc="08090001" w:tentative="1">
      <w:start w:val="1"/>
      <w:numFmt w:val="bullet"/>
      <w:lvlText w:val=""/>
      <w:lvlJc w:val="left"/>
      <w:pPr>
        <w:ind w:left="6516" w:hanging="360"/>
      </w:pPr>
      <w:rPr>
        <w:rFonts w:ascii="Symbol" w:hAnsi="Symbol" w:hint="default"/>
      </w:rPr>
    </w:lvl>
    <w:lvl w:ilvl="7" w:tplc="08090003" w:tentative="1">
      <w:start w:val="1"/>
      <w:numFmt w:val="bullet"/>
      <w:lvlText w:val="o"/>
      <w:lvlJc w:val="left"/>
      <w:pPr>
        <w:ind w:left="7236" w:hanging="360"/>
      </w:pPr>
      <w:rPr>
        <w:rFonts w:ascii="Courier New" w:hAnsi="Courier New" w:cs="Courier New" w:hint="default"/>
      </w:rPr>
    </w:lvl>
    <w:lvl w:ilvl="8" w:tplc="08090005" w:tentative="1">
      <w:start w:val="1"/>
      <w:numFmt w:val="bullet"/>
      <w:lvlText w:val=""/>
      <w:lvlJc w:val="left"/>
      <w:pPr>
        <w:ind w:left="7956" w:hanging="360"/>
      </w:pPr>
      <w:rPr>
        <w:rFonts w:ascii="Wingdings" w:hAnsi="Wingdings" w:hint="default"/>
      </w:rPr>
    </w:lvl>
  </w:abstractNum>
  <w:abstractNum w:abstractNumId="2" w15:restartNumberingAfterBreak="0">
    <w:nsid w:val="4DCE1FDD"/>
    <w:multiLevelType w:val="hybridMultilevel"/>
    <w:tmpl w:val="350445BC"/>
    <w:lvl w:ilvl="0" w:tplc="F136444A">
      <w:numFmt w:val="bullet"/>
      <w:lvlText w:val="-"/>
      <w:lvlJc w:val="left"/>
      <w:pPr>
        <w:ind w:left="1494" w:hanging="360"/>
      </w:pPr>
      <w:rPr>
        <w:rFonts w:ascii="Calibri" w:eastAsia="Times New Roman" w:hAnsi="Calibri" w:cs="Calibri" w:hint="default"/>
      </w:rPr>
    </w:lvl>
    <w:lvl w:ilvl="1" w:tplc="080C0003" w:tentative="1">
      <w:start w:val="1"/>
      <w:numFmt w:val="bullet"/>
      <w:lvlText w:val="o"/>
      <w:lvlJc w:val="left"/>
      <w:pPr>
        <w:ind w:left="2214" w:hanging="360"/>
      </w:pPr>
      <w:rPr>
        <w:rFonts w:ascii="Courier New" w:hAnsi="Courier New" w:cs="Courier New" w:hint="default"/>
      </w:rPr>
    </w:lvl>
    <w:lvl w:ilvl="2" w:tplc="080C0005" w:tentative="1">
      <w:start w:val="1"/>
      <w:numFmt w:val="bullet"/>
      <w:lvlText w:val=""/>
      <w:lvlJc w:val="left"/>
      <w:pPr>
        <w:ind w:left="2934" w:hanging="360"/>
      </w:pPr>
      <w:rPr>
        <w:rFonts w:ascii="Wingdings" w:hAnsi="Wingdings" w:hint="default"/>
      </w:rPr>
    </w:lvl>
    <w:lvl w:ilvl="3" w:tplc="080C0001" w:tentative="1">
      <w:start w:val="1"/>
      <w:numFmt w:val="bullet"/>
      <w:lvlText w:val=""/>
      <w:lvlJc w:val="left"/>
      <w:pPr>
        <w:ind w:left="3654" w:hanging="360"/>
      </w:pPr>
      <w:rPr>
        <w:rFonts w:ascii="Symbol" w:hAnsi="Symbol" w:hint="default"/>
      </w:rPr>
    </w:lvl>
    <w:lvl w:ilvl="4" w:tplc="080C0003" w:tentative="1">
      <w:start w:val="1"/>
      <w:numFmt w:val="bullet"/>
      <w:lvlText w:val="o"/>
      <w:lvlJc w:val="left"/>
      <w:pPr>
        <w:ind w:left="4374" w:hanging="360"/>
      </w:pPr>
      <w:rPr>
        <w:rFonts w:ascii="Courier New" w:hAnsi="Courier New" w:cs="Courier New" w:hint="default"/>
      </w:rPr>
    </w:lvl>
    <w:lvl w:ilvl="5" w:tplc="080C0005" w:tentative="1">
      <w:start w:val="1"/>
      <w:numFmt w:val="bullet"/>
      <w:lvlText w:val=""/>
      <w:lvlJc w:val="left"/>
      <w:pPr>
        <w:ind w:left="5094" w:hanging="360"/>
      </w:pPr>
      <w:rPr>
        <w:rFonts w:ascii="Wingdings" w:hAnsi="Wingdings" w:hint="default"/>
      </w:rPr>
    </w:lvl>
    <w:lvl w:ilvl="6" w:tplc="080C0001" w:tentative="1">
      <w:start w:val="1"/>
      <w:numFmt w:val="bullet"/>
      <w:lvlText w:val=""/>
      <w:lvlJc w:val="left"/>
      <w:pPr>
        <w:ind w:left="5814" w:hanging="360"/>
      </w:pPr>
      <w:rPr>
        <w:rFonts w:ascii="Symbol" w:hAnsi="Symbol" w:hint="default"/>
      </w:rPr>
    </w:lvl>
    <w:lvl w:ilvl="7" w:tplc="080C0003" w:tentative="1">
      <w:start w:val="1"/>
      <w:numFmt w:val="bullet"/>
      <w:lvlText w:val="o"/>
      <w:lvlJc w:val="left"/>
      <w:pPr>
        <w:ind w:left="6534" w:hanging="360"/>
      </w:pPr>
      <w:rPr>
        <w:rFonts w:ascii="Courier New" w:hAnsi="Courier New" w:cs="Courier New" w:hint="default"/>
      </w:rPr>
    </w:lvl>
    <w:lvl w:ilvl="8" w:tplc="080C0005" w:tentative="1">
      <w:start w:val="1"/>
      <w:numFmt w:val="bullet"/>
      <w:lvlText w:val=""/>
      <w:lvlJc w:val="left"/>
      <w:pPr>
        <w:ind w:left="7254" w:hanging="360"/>
      </w:pPr>
      <w:rPr>
        <w:rFonts w:ascii="Wingdings" w:hAnsi="Wingdings" w:hint="default"/>
      </w:rPr>
    </w:lvl>
  </w:abstractNum>
  <w:abstractNum w:abstractNumId="3" w15:restartNumberingAfterBreak="0">
    <w:nsid w:val="582134D6"/>
    <w:multiLevelType w:val="hybridMultilevel"/>
    <w:tmpl w:val="83829F1E"/>
    <w:lvl w:ilvl="0" w:tplc="FD00A928">
      <w:start w:val="18"/>
      <w:numFmt w:val="bullet"/>
      <w:lvlText w:val="-"/>
      <w:lvlJc w:val="left"/>
      <w:pPr>
        <w:tabs>
          <w:tab w:val="num" w:pos="851"/>
        </w:tabs>
        <w:ind w:left="851" w:hanging="284"/>
      </w:pPr>
      <w:rPr>
        <w:rFonts w:ascii="Bookman Old Style" w:eastAsia="Times New Roman" w:hAnsi="Bookman Old Style"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E2A1B81"/>
    <w:multiLevelType w:val="hybridMultilevel"/>
    <w:tmpl w:val="A1AEF740"/>
    <w:lvl w:ilvl="0" w:tplc="B902F9E6">
      <w:numFmt w:val="bullet"/>
      <w:lvlText w:val="-"/>
      <w:lvlJc w:val="left"/>
      <w:pPr>
        <w:ind w:left="1211" w:hanging="360"/>
      </w:pPr>
      <w:rPr>
        <w:rFonts w:ascii="Calibri" w:eastAsia="Times New Roman" w:hAnsi="Calibri" w:cs="Calibri" w:hint="default"/>
      </w:rPr>
    </w:lvl>
    <w:lvl w:ilvl="1" w:tplc="080C0003" w:tentative="1">
      <w:start w:val="1"/>
      <w:numFmt w:val="bullet"/>
      <w:lvlText w:val="o"/>
      <w:lvlJc w:val="left"/>
      <w:pPr>
        <w:ind w:left="1931" w:hanging="360"/>
      </w:pPr>
      <w:rPr>
        <w:rFonts w:ascii="Courier New" w:hAnsi="Courier New" w:cs="Courier New" w:hint="default"/>
      </w:rPr>
    </w:lvl>
    <w:lvl w:ilvl="2" w:tplc="080C0005" w:tentative="1">
      <w:start w:val="1"/>
      <w:numFmt w:val="bullet"/>
      <w:lvlText w:val=""/>
      <w:lvlJc w:val="left"/>
      <w:pPr>
        <w:ind w:left="2651" w:hanging="360"/>
      </w:pPr>
      <w:rPr>
        <w:rFonts w:ascii="Wingdings" w:hAnsi="Wingdings" w:hint="default"/>
      </w:rPr>
    </w:lvl>
    <w:lvl w:ilvl="3" w:tplc="080C0001" w:tentative="1">
      <w:start w:val="1"/>
      <w:numFmt w:val="bullet"/>
      <w:lvlText w:val=""/>
      <w:lvlJc w:val="left"/>
      <w:pPr>
        <w:ind w:left="3371" w:hanging="360"/>
      </w:pPr>
      <w:rPr>
        <w:rFonts w:ascii="Symbol" w:hAnsi="Symbol" w:hint="default"/>
      </w:rPr>
    </w:lvl>
    <w:lvl w:ilvl="4" w:tplc="080C0003" w:tentative="1">
      <w:start w:val="1"/>
      <w:numFmt w:val="bullet"/>
      <w:lvlText w:val="o"/>
      <w:lvlJc w:val="left"/>
      <w:pPr>
        <w:ind w:left="4091" w:hanging="360"/>
      </w:pPr>
      <w:rPr>
        <w:rFonts w:ascii="Courier New" w:hAnsi="Courier New" w:cs="Courier New" w:hint="default"/>
      </w:rPr>
    </w:lvl>
    <w:lvl w:ilvl="5" w:tplc="080C0005" w:tentative="1">
      <w:start w:val="1"/>
      <w:numFmt w:val="bullet"/>
      <w:lvlText w:val=""/>
      <w:lvlJc w:val="left"/>
      <w:pPr>
        <w:ind w:left="4811" w:hanging="360"/>
      </w:pPr>
      <w:rPr>
        <w:rFonts w:ascii="Wingdings" w:hAnsi="Wingdings" w:hint="default"/>
      </w:rPr>
    </w:lvl>
    <w:lvl w:ilvl="6" w:tplc="080C0001" w:tentative="1">
      <w:start w:val="1"/>
      <w:numFmt w:val="bullet"/>
      <w:lvlText w:val=""/>
      <w:lvlJc w:val="left"/>
      <w:pPr>
        <w:ind w:left="5531" w:hanging="360"/>
      </w:pPr>
      <w:rPr>
        <w:rFonts w:ascii="Symbol" w:hAnsi="Symbol" w:hint="default"/>
      </w:rPr>
    </w:lvl>
    <w:lvl w:ilvl="7" w:tplc="080C0003" w:tentative="1">
      <w:start w:val="1"/>
      <w:numFmt w:val="bullet"/>
      <w:lvlText w:val="o"/>
      <w:lvlJc w:val="left"/>
      <w:pPr>
        <w:ind w:left="6251" w:hanging="360"/>
      </w:pPr>
      <w:rPr>
        <w:rFonts w:ascii="Courier New" w:hAnsi="Courier New" w:cs="Courier New" w:hint="default"/>
      </w:rPr>
    </w:lvl>
    <w:lvl w:ilvl="8" w:tplc="080C0005" w:tentative="1">
      <w:start w:val="1"/>
      <w:numFmt w:val="bullet"/>
      <w:lvlText w:val=""/>
      <w:lvlJc w:val="left"/>
      <w:pPr>
        <w:ind w:left="6971"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CC8"/>
    <w:rsid w:val="00004DEA"/>
    <w:rsid w:val="00012269"/>
    <w:rsid w:val="00024182"/>
    <w:rsid w:val="00025ECE"/>
    <w:rsid w:val="00031226"/>
    <w:rsid w:val="00036F3A"/>
    <w:rsid w:val="00060DC2"/>
    <w:rsid w:val="00080AF1"/>
    <w:rsid w:val="000816D6"/>
    <w:rsid w:val="00093C50"/>
    <w:rsid w:val="000A5E20"/>
    <w:rsid w:val="000B05B5"/>
    <w:rsid w:val="000B2101"/>
    <w:rsid w:val="000B28AB"/>
    <w:rsid w:val="000C31D6"/>
    <w:rsid w:val="000C5FE3"/>
    <w:rsid w:val="000D437A"/>
    <w:rsid w:val="000E19DC"/>
    <w:rsid w:val="0011600B"/>
    <w:rsid w:val="00121E16"/>
    <w:rsid w:val="00130B37"/>
    <w:rsid w:val="00140536"/>
    <w:rsid w:val="0015305C"/>
    <w:rsid w:val="00153D14"/>
    <w:rsid w:val="0017274E"/>
    <w:rsid w:val="001765A4"/>
    <w:rsid w:val="0017699C"/>
    <w:rsid w:val="00176CD6"/>
    <w:rsid w:val="001A3DF1"/>
    <w:rsid w:val="001A4437"/>
    <w:rsid w:val="001B6D38"/>
    <w:rsid w:val="001D4BAE"/>
    <w:rsid w:val="001E2A66"/>
    <w:rsid w:val="001F7845"/>
    <w:rsid w:val="002046A4"/>
    <w:rsid w:val="00222C3D"/>
    <w:rsid w:val="0024170B"/>
    <w:rsid w:val="00251FAF"/>
    <w:rsid w:val="00266BA0"/>
    <w:rsid w:val="00267F60"/>
    <w:rsid w:val="002D64E0"/>
    <w:rsid w:val="002E4586"/>
    <w:rsid w:val="002F04C0"/>
    <w:rsid w:val="00312FC2"/>
    <w:rsid w:val="00343D0E"/>
    <w:rsid w:val="00344216"/>
    <w:rsid w:val="0035039C"/>
    <w:rsid w:val="00350FCA"/>
    <w:rsid w:val="003521B8"/>
    <w:rsid w:val="00363E7E"/>
    <w:rsid w:val="003C0650"/>
    <w:rsid w:val="003C3053"/>
    <w:rsid w:val="003C4D27"/>
    <w:rsid w:val="003F34EC"/>
    <w:rsid w:val="004137DF"/>
    <w:rsid w:val="004248F3"/>
    <w:rsid w:val="00426E9D"/>
    <w:rsid w:val="00431612"/>
    <w:rsid w:val="00433925"/>
    <w:rsid w:val="00436C9F"/>
    <w:rsid w:val="00437628"/>
    <w:rsid w:val="00456271"/>
    <w:rsid w:val="0046129B"/>
    <w:rsid w:val="00466A66"/>
    <w:rsid w:val="004A1BD2"/>
    <w:rsid w:val="004C4DF8"/>
    <w:rsid w:val="004D3446"/>
    <w:rsid w:val="004D650B"/>
    <w:rsid w:val="0050139F"/>
    <w:rsid w:val="00505400"/>
    <w:rsid w:val="00510642"/>
    <w:rsid w:val="00516FB4"/>
    <w:rsid w:val="005433F9"/>
    <w:rsid w:val="0056063D"/>
    <w:rsid w:val="005764A0"/>
    <w:rsid w:val="005818E2"/>
    <w:rsid w:val="005B68A5"/>
    <w:rsid w:val="005D188F"/>
    <w:rsid w:val="005E628E"/>
    <w:rsid w:val="005F0942"/>
    <w:rsid w:val="005F7B82"/>
    <w:rsid w:val="00611D16"/>
    <w:rsid w:val="00614DDC"/>
    <w:rsid w:val="00632E2C"/>
    <w:rsid w:val="0066792B"/>
    <w:rsid w:val="00673327"/>
    <w:rsid w:val="006B6175"/>
    <w:rsid w:val="006D4178"/>
    <w:rsid w:val="006D57F4"/>
    <w:rsid w:val="006E284C"/>
    <w:rsid w:val="006E66B9"/>
    <w:rsid w:val="006F640C"/>
    <w:rsid w:val="007016F4"/>
    <w:rsid w:val="0071286B"/>
    <w:rsid w:val="00717CEC"/>
    <w:rsid w:val="0072463F"/>
    <w:rsid w:val="00730AC5"/>
    <w:rsid w:val="00751837"/>
    <w:rsid w:val="007603E7"/>
    <w:rsid w:val="007760CC"/>
    <w:rsid w:val="0077678A"/>
    <w:rsid w:val="00791DC3"/>
    <w:rsid w:val="0079776B"/>
    <w:rsid w:val="007B2FA1"/>
    <w:rsid w:val="007D1A8B"/>
    <w:rsid w:val="007D37D7"/>
    <w:rsid w:val="007D5BBC"/>
    <w:rsid w:val="007E24C8"/>
    <w:rsid w:val="007E46F7"/>
    <w:rsid w:val="00800A91"/>
    <w:rsid w:val="00852308"/>
    <w:rsid w:val="008537A8"/>
    <w:rsid w:val="0088669B"/>
    <w:rsid w:val="00892F19"/>
    <w:rsid w:val="008C0070"/>
    <w:rsid w:val="008F021F"/>
    <w:rsid w:val="008F5867"/>
    <w:rsid w:val="009041D2"/>
    <w:rsid w:val="00906F59"/>
    <w:rsid w:val="009206E7"/>
    <w:rsid w:val="009237A9"/>
    <w:rsid w:val="00924A88"/>
    <w:rsid w:val="00944BDA"/>
    <w:rsid w:val="00947DEA"/>
    <w:rsid w:val="009561DC"/>
    <w:rsid w:val="009B1536"/>
    <w:rsid w:val="009B6F12"/>
    <w:rsid w:val="009D5A12"/>
    <w:rsid w:val="009F6B83"/>
    <w:rsid w:val="00A001E8"/>
    <w:rsid w:val="00A4776D"/>
    <w:rsid w:val="00A630A8"/>
    <w:rsid w:val="00A92DC5"/>
    <w:rsid w:val="00AB4506"/>
    <w:rsid w:val="00AB7DBF"/>
    <w:rsid w:val="00AC24E9"/>
    <w:rsid w:val="00AD1E34"/>
    <w:rsid w:val="00AE29B3"/>
    <w:rsid w:val="00AF3319"/>
    <w:rsid w:val="00AF4CE5"/>
    <w:rsid w:val="00B4313B"/>
    <w:rsid w:val="00B46C43"/>
    <w:rsid w:val="00B52D3A"/>
    <w:rsid w:val="00B5776A"/>
    <w:rsid w:val="00B711ED"/>
    <w:rsid w:val="00B76225"/>
    <w:rsid w:val="00B82A89"/>
    <w:rsid w:val="00B87227"/>
    <w:rsid w:val="00BC6434"/>
    <w:rsid w:val="00BD172B"/>
    <w:rsid w:val="00BE0E60"/>
    <w:rsid w:val="00C12E90"/>
    <w:rsid w:val="00C1399A"/>
    <w:rsid w:val="00C1593F"/>
    <w:rsid w:val="00C248EB"/>
    <w:rsid w:val="00C603CE"/>
    <w:rsid w:val="00C813CD"/>
    <w:rsid w:val="00C85183"/>
    <w:rsid w:val="00C87CE8"/>
    <w:rsid w:val="00CA3AB3"/>
    <w:rsid w:val="00CB22B3"/>
    <w:rsid w:val="00CE566C"/>
    <w:rsid w:val="00CF1454"/>
    <w:rsid w:val="00CF215C"/>
    <w:rsid w:val="00D24F43"/>
    <w:rsid w:val="00D50BE6"/>
    <w:rsid w:val="00D643A3"/>
    <w:rsid w:val="00D64553"/>
    <w:rsid w:val="00D75C2E"/>
    <w:rsid w:val="00D95472"/>
    <w:rsid w:val="00D96845"/>
    <w:rsid w:val="00D97342"/>
    <w:rsid w:val="00DE02B3"/>
    <w:rsid w:val="00DE18A1"/>
    <w:rsid w:val="00DE18E2"/>
    <w:rsid w:val="00DF791B"/>
    <w:rsid w:val="00E467CA"/>
    <w:rsid w:val="00E50BA8"/>
    <w:rsid w:val="00E73CC8"/>
    <w:rsid w:val="00E759E8"/>
    <w:rsid w:val="00E86B4E"/>
    <w:rsid w:val="00E923A4"/>
    <w:rsid w:val="00E93A83"/>
    <w:rsid w:val="00E95DFA"/>
    <w:rsid w:val="00E96F0D"/>
    <w:rsid w:val="00EC0752"/>
    <w:rsid w:val="00EF79C3"/>
    <w:rsid w:val="00EF7DF0"/>
    <w:rsid w:val="00F13430"/>
    <w:rsid w:val="00F23D3A"/>
    <w:rsid w:val="00F24594"/>
    <w:rsid w:val="00F349A1"/>
    <w:rsid w:val="00F4769B"/>
    <w:rsid w:val="00F72476"/>
    <w:rsid w:val="00F942FA"/>
    <w:rsid w:val="00FA69ED"/>
    <w:rsid w:val="00FC2626"/>
    <w:rsid w:val="00FC74CB"/>
    <w:rsid w:val="00FC74F3"/>
    <w:rsid w:val="00FD1F00"/>
    <w:rsid w:val="00FE56FE"/>
    <w:rsid w:val="00FF45D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2EC7A"/>
  <w15:chartTrackingRefBased/>
  <w15:docId w15:val="{3F012A12-F857-44C6-AC87-D1CFE0220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CC8"/>
    <w:pPr>
      <w:widowControl w:val="0"/>
      <w:autoSpaceDE w:val="0"/>
      <w:autoSpaceDN w:val="0"/>
      <w:adjustRightInd w:val="0"/>
    </w:pPr>
    <w:rPr>
      <w:rFonts w:ascii="Courier" w:eastAsia="Times New Roman" w:hAnsi="Courie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link w:val="RetraitcorpsdetexteCar"/>
    <w:semiHidden/>
    <w:unhideWhenUsed/>
    <w:rsid w:val="00E73CC8"/>
    <w:pPr>
      <w:ind w:left="1843"/>
    </w:pPr>
    <w:rPr>
      <w:lang w:val="fr-FR"/>
    </w:rPr>
  </w:style>
  <w:style w:type="character" w:customStyle="1" w:styleId="RetraitcorpsdetexteCar">
    <w:name w:val="Retrait corps de texte Car"/>
    <w:link w:val="Retraitcorpsdetexte"/>
    <w:semiHidden/>
    <w:rsid w:val="00E73CC8"/>
    <w:rPr>
      <w:rFonts w:ascii="Courier" w:eastAsia="Times New Roman" w:hAnsi="Courier" w:cs="Times New Roman"/>
      <w:sz w:val="24"/>
      <w:szCs w:val="24"/>
      <w:lang w:val="fr-FR"/>
    </w:rPr>
  </w:style>
  <w:style w:type="paragraph" w:styleId="Retraitcorpsdetexte3">
    <w:name w:val="Body Text Indent 3"/>
    <w:basedOn w:val="Normal"/>
    <w:link w:val="Retraitcorpsdetexte3Car"/>
    <w:unhideWhenUsed/>
    <w:rsid w:val="00E73CC8"/>
    <w:pPr>
      <w:ind w:left="1843"/>
    </w:pPr>
    <w:rPr>
      <w:rFonts w:ascii="Arial" w:hAnsi="Arial" w:cs="Arial"/>
      <w:sz w:val="22"/>
      <w:lang w:val="fr-FR"/>
    </w:rPr>
  </w:style>
  <w:style w:type="character" w:customStyle="1" w:styleId="Retraitcorpsdetexte3Car">
    <w:name w:val="Retrait corps de texte 3 Car"/>
    <w:link w:val="Retraitcorpsdetexte3"/>
    <w:rsid w:val="00E73CC8"/>
    <w:rPr>
      <w:rFonts w:ascii="Arial" w:eastAsia="Times New Roman" w:hAnsi="Arial" w:cs="Arial"/>
      <w:szCs w:val="24"/>
      <w:lang w:val="fr-FR"/>
    </w:rPr>
  </w:style>
  <w:style w:type="paragraph" w:styleId="Textedebulles">
    <w:name w:val="Balloon Text"/>
    <w:basedOn w:val="Normal"/>
    <w:link w:val="TextedebullesCar"/>
    <w:uiPriority w:val="99"/>
    <w:semiHidden/>
    <w:unhideWhenUsed/>
    <w:rsid w:val="00E73CC8"/>
    <w:rPr>
      <w:rFonts w:ascii="Tahoma" w:hAnsi="Tahoma" w:cs="Tahoma"/>
      <w:sz w:val="16"/>
      <w:szCs w:val="16"/>
    </w:rPr>
  </w:style>
  <w:style w:type="character" w:customStyle="1" w:styleId="TextedebullesCar">
    <w:name w:val="Texte de bulles Car"/>
    <w:link w:val="Textedebulles"/>
    <w:uiPriority w:val="99"/>
    <w:semiHidden/>
    <w:rsid w:val="00E73CC8"/>
    <w:rPr>
      <w:rFonts w:ascii="Tahoma" w:eastAsia="Times New Roman" w:hAnsi="Tahoma" w:cs="Tahoma"/>
      <w:sz w:val="16"/>
      <w:szCs w:val="16"/>
    </w:rPr>
  </w:style>
  <w:style w:type="paragraph" w:styleId="En-tte">
    <w:name w:val="header"/>
    <w:basedOn w:val="Normal"/>
    <w:link w:val="En-tteCar"/>
    <w:uiPriority w:val="99"/>
    <w:unhideWhenUsed/>
    <w:rsid w:val="007E24C8"/>
    <w:pPr>
      <w:tabs>
        <w:tab w:val="center" w:pos="4513"/>
        <w:tab w:val="right" w:pos="9026"/>
      </w:tabs>
    </w:pPr>
  </w:style>
  <w:style w:type="character" w:customStyle="1" w:styleId="En-tteCar">
    <w:name w:val="En-tête Car"/>
    <w:link w:val="En-tte"/>
    <w:uiPriority w:val="99"/>
    <w:rsid w:val="007E24C8"/>
    <w:rPr>
      <w:rFonts w:ascii="Courier" w:eastAsia="Times New Roman" w:hAnsi="Courier"/>
      <w:sz w:val="24"/>
      <w:szCs w:val="24"/>
      <w:lang w:val="en-US" w:eastAsia="en-US"/>
    </w:rPr>
  </w:style>
  <w:style w:type="paragraph" w:styleId="Pieddepage">
    <w:name w:val="footer"/>
    <w:basedOn w:val="Normal"/>
    <w:link w:val="PieddepageCar"/>
    <w:uiPriority w:val="99"/>
    <w:unhideWhenUsed/>
    <w:rsid w:val="007E24C8"/>
    <w:pPr>
      <w:tabs>
        <w:tab w:val="center" w:pos="4513"/>
        <w:tab w:val="right" w:pos="9026"/>
      </w:tabs>
    </w:pPr>
  </w:style>
  <w:style w:type="character" w:customStyle="1" w:styleId="PieddepageCar">
    <w:name w:val="Pied de page Car"/>
    <w:link w:val="Pieddepage"/>
    <w:uiPriority w:val="99"/>
    <w:rsid w:val="007E24C8"/>
    <w:rPr>
      <w:rFonts w:ascii="Courier" w:eastAsia="Times New Roman" w:hAnsi="Courier"/>
      <w:sz w:val="24"/>
      <w:szCs w:val="24"/>
      <w:lang w:val="en-US" w:eastAsia="en-US"/>
    </w:rPr>
  </w:style>
  <w:style w:type="paragraph" w:customStyle="1" w:styleId="TableContents">
    <w:name w:val="Table Contents"/>
    <w:basedOn w:val="Normal"/>
    <w:rsid w:val="007E24C8"/>
    <w:pPr>
      <w:suppressLineNumbers/>
      <w:suppressAutoHyphens/>
      <w:autoSpaceDE/>
      <w:adjustRightInd/>
      <w:textAlignment w:val="baseline"/>
    </w:pPr>
    <w:rPr>
      <w:rFonts w:ascii="Times New Roman" w:eastAsia="Lucida Sans Unicode" w:hAnsi="Times New Roman" w:cs="Tahoma"/>
      <w:kern w:val="3"/>
      <w:lang w:val="fr-BE" w:eastAsia="fr-BE"/>
    </w:rPr>
  </w:style>
  <w:style w:type="paragraph" w:styleId="Textebrut">
    <w:name w:val="Plain Text"/>
    <w:basedOn w:val="Normal"/>
    <w:link w:val="TextebrutCar"/>
    <w:rsid w:val="00F942FA"/>
    <w:pPr>
      <w:widowControl/>
      <w:suppressAutoHyphens/>
      <w:autoSpaceDE/>
      <w:adjustRightInd/>
      <w:textAlignment w:val="baseline"/>
    </w:pPr>
    <w:rPr>
      <w:rFonts w:ascii="Courier New" w:eastAsia="Arial" w:hAnsi="Courier New" w:cs="Courier New"/>
      <w:kern w:val="3"/>
      <w:sz w:val="20"/>
      <w:szCs w:val="20"/>
      <w:lang w:val="fr-BE" w:eastAsia="fr-BE"/>
    </w:rPr>
  </w:style>
  <w:style w:type="character" w:customStyle="1" w:styleId="TextebrutCar">
    <w:name w:val="Texte brut Car"/>
    <w:link w:val="Textebrut"/>
    <w:rsid w:val="00F942FA"/>
    <w:rPr>
      <w:rFonts w:ascii="Courier New" w:eastAsia="Arial" w:hAnsi="Courier New" w:cs="Courier New"/>
      <w:kern w:val="3"/>
    </w:rPr>
  </w:style>
  <w:style w:type="table" w:styleId="Grilledutableau">
    <w:name w:val="Table Grid"/>
    <w:basedOn w:val="TableauNormal"/>
    <w:uiPriority w:val="59"/>
    <w:rsid w:val="000B0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uiPriority w:val="99"/>
    <w:semiHidden/>
    <w:unhideWhenUsed/>
    <w:rsid w:val="00BD172B"/>
    <w:pPr>
      <w:spacing w:after="120" w:line="480" w:lineRule="auto"/>
    </w:pPr>
  </w:style>
  <w:style w:type="character" w:customStyle="1" w:styleId="Corpsdetexte2Car">
    <w:name w:val="Corps de texte 2 Car"/>
    <w:link w:val="Corpsdetexte2"/>
    <w:uiPriority w:val="99"/>
    <w:semiHidden/>
    <w:rsid w:val="00BD172B"/>
    <w:rPr>
      <w:rFonts w:ascii="Courier" w:eastAsia="Times New Roman" w:hAnsi="Courie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65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dginvest.b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rdginvest.be"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54DD54-457C-4AFD-8B32-AF53C4640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2301</Words>
  <Characters>12657</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FOD Justitie / SPF Justice</Company>
  <LinksUpToDate>false</LinksUpToDate>
  <CharactersWithSpaces>14929</CharactersWithSpaces>
  <SharedDoc>false</SharedDoc>
  <HLinks>
    <vt:vector size="12" baseType="variant">
      <vt:variant>
        <vt:i4>7209027</vt:i4>
      </vt:variant>
      <vt:variant>
        <vt:i4>5</vt:i4>
      </vt:variant>
      <vt:variant>
        <vt:i4>0</vt:i4>
      </vt:variant>
      <vt:variant>
        <vt:i4>5</vt:i4>
      </vt:variant>
      <vt:variant>
        <vt:lpwstr>mailto:info@rdginvest.be</vt:lpwstr>
      </vt:variant>
      <vt:variant>
        <vt:lpwstr/>
      </vt:variant>
      <vt:variant>
        <vt:i4>7209027</vt:i4>
      </vt:variant>
      <vt:variant>
        <vt:i4>0</vt:i4>
      </vt:variant>
      <vt:variant>
        <vt:i4>0</vt:i4>
      </vt:variant>
      <vt:variant>
        <vt:i4>5</vt:i4>
      </vt:variant>
      <vt:variant>
        <vt:lpwstr>mailto:info@rdginvest.be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Jonet Nathalie</dc:creator>
  <cp:keywords/>
  <cp:lastModifiedBy>Maréchal Denis</cp:lastModifiedBy>
  <cp:revision>5</cp:revision>
  <cp:lastPrinted>2019-02-15T10:15:00Z</cp:lastPrinted>
  <dcterms:created xsi:type="dcterms:W3CDTF">2023-01-16T14:45:00Z</dcterms:created>
  <dcterms:modified xsi:type="dcterms:W3CDTF">2023-01-23T08:08:00Z</dcterms:modified>
</cp:coreProperties>
</file>